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4E" w:rsidRDefault="00B9594E" w:rsidP="00B9594E">
      <w:pPr>
        <w:ind w:left="570" w:hanging="570"/>
        <w:rPr>
          <w:b/>
          <w:u w:val="single"/>
        </w:rPr>
      </w:pPr>
      <w:bookmarkStart w:id="0" w:name="_GoBack"/>
      <w:bookmarkEnd w:id="0"/>
      <w:r w:rsidRPr="008E488D">
        <w:rPr>
          <w:b/>
          <w:u w:val="single"/>
        </w:rPr>
        <w:t xml:space="preserve">EXTRACT FROM MINUTES OF ORDINARY MEETING </w:t>
      </w:r>
      <w:r>
        <w:rPr>
          <w:b/>
          <w:u w:val="single"/>
        </w:rPr>
        <w:t>–</w:t>
      </w:r>
      <w:r w:rsidRPr="008E488D">
        <w:rPr>
          <w:b/>
          <w:u w:val="single"/>
        </w:rPr>
        <w:t xml:space="preserve"> </w:t>
      </w:r>
      <w:r>
        <w:rPr>
          <w:b/>
          <w:u w:val="single"/>
        </w:rPr>
        <w:t>20 APRIL 2016</w:t>
      </w:r>
    </w:p>
    <w:p w:rsidR="00B9594E" w:rsidRDefault="00B9594E" w:rsidP="00B9594E">
      <w:pPr>
        <w:ind w:left="570" w:hanging="570"/>
        <w:rPr>
          <w:b/>
        </w:rPr>
      </w:pPr>
      <w:r>
        <w:rPr>
          <w:b/>
          <w:u w:val="single"/>
        </w:rPr>
        <w:t>STAFF REPORT</w:t>
      </w:r>
    </w:p>
    <w:p w:rsidR="00F90893" w:rsidRPr="00F90893" w:rsidRDefault="00F90893" w:rsidP="00B9594E">
      <w:pPr>
        <w:spacing w:before="360"/>
        <w:ind w:left="570" w:hanging="570"/>
        <w:rPr>
          <w:rFonts w:cs="Arial"/>
          <w:b/>
          <w:szCs w:val="20"/>
        </w:rPr>
      </w:pPr>
      <w:r>
        <w:rPr>
          <w:rFonts w:cs="Arial"/>
          <w:b/>
          <w:szCs w:val="20"/>
        </w:rPr>
        <w:t>3</w:t>
      </w:r>
      <w:r w:rsidRPr="00F90893">
        <w:rPr>
          <w:rFonts w:cs="Arial"/>
          <w:b/>
          <w:szCs w:val="20"/>
        </w:rPr>
        <w:tab/>
        <w:t xml:space="preserve">STAGE 1 - NORTHERN GATEWAY TRANSPORT HUB </w:t>
      </w:r>
      <w:r>
        <w:rPr>
          <w:rFonts w:cs="Arial"/>
          <w:b/>
          <w:szCs w:val="20"/>
        </w:rPr>
        <w:t>(S1045/01)</w:t>
      </w:r>
    </w:p>
    <w:p w:rsidR="00F90893" w:rsidRPr="00F90893" w:rsidRDefault="00F90893" w:rsidP="00B9594E">
      <w:pPr>
        <w:tabs>
          <w:tab w:val="left" w:pos="5245"/>
        </w:tabs>
        <w:spacing w:before="240"/>
        <w:ind w:left="2850" w:hanging="2280"/>
        <w:rPr>
          <w:rFonts w:cs="Arial"/>
          <w:b/>
          <w:iCs/>
          <w:szCs w:val="20"/>
        </w:rPr>
      </w:pPr>
      <w:r w:rsidRPr="00F90893">
        <w:rPr>
          <w:rFonts w:cs="Arial"/>
          <w:b/>
          <w:iCs/>
          <w:szCs w:val="20"/>
        </w:rPr>
        <w:t xml:space="preserve">Report </w:t>
      </w:r>
      <w:r w:rsidR="004F74A9">
        <w:rPr>
          <w:rFonts w:cs="Arial"/>
          <w:b/>
          <w:iCs/>
          <w:szCs w:val="20"/>
        </w:rPr>
        <w:t>Author:</w:t>
      </w:r>
      <w:r w:rsidR="004F74A9">
        <w:rPr>
          <w:rFonts w:cs="Arial"/>
          <w:b/>
          <w:iCs/>
          <w:szCs w:val="20"/>
        </w:rPr>
        <w:tab/>
        <w:t>Sue Calvin</w:t>
      </w:r>
      <w:r w:rsidR="004F74A9">
        <w:rPr>
          <w:rFonts w:cs="Arial"/>
          <w:b/>
          <w:iCs/>
          <w:szCs w:val="20"/>
        </w:rPr>
        <w:tab/>
        <w:t>Team Leader</w:t>
      </w:r>
      <w:r w:rsidRPr="00F90893">
        <w:rPr>
          <w:rFonts w:cs="Arial"/>
          <w:b/>
          <w:iCs/>
          <w:szCs w:val="20"/>
        </w:rPr>
        <w:t xml:space="preserve"> Landuse Planning</w:t>
      </w:r>
    </w:p>
    <w:p w:rsidR="00F90893" w:rsidRPr="00F90893" w:rsidRDefault="00F90893" w:rsidP="00F90893">
      <w:pPr>
        <w:tabs>
          <w:tab w:val="left" w:pos="2835"/>
        </w:tabs>
        <w:ind w:left="5245" w:hanging="4675"/>
        <w:jc w:val="left"/>
        <w:rPr>
          <w:rFonts w:cs="Arial"/>
          <w:b/>
          <w:iCs/>
          <w:szCs w:val="20"/>
        </w:rPr>
      </w:pPr>
      <w:r>
        <w:rPr>
          <w:rFonts w:cs="Arial"/>
          <w:b/>
          <w:iCs/>
          <w:szCs w:val="20"/>
        </w:rPr>
        <w:t>Authorised:</w:t>
      </w:r>
      <w:r>
        <w:rPr>
          <w:rFonts w:cs="Arial"/>
          <w:b/>
          <w:iCs/>
          <w:szCs w:val="20"/>
        </w:rPr>
        <w:tab/>
      </w:r>
      <w:r w:rsidRPr="00F90893">
        <w:rPr>
          <w:rFonts w:cs="Arial"/>
          <w:b/>
          <w:iCs/>
          <w:szCs w:val="20"/>
        </w:rPr>
        <w:t>Richard Pamplin</w:t>
      </w:r>
      <w:r>
        <w:rPr>
          <w:rFonts w:cs="Arial"/>
          <w:b/>
          <w:iCs/>
          <w:szCs w:val="20"/>
        </w:rPr>
        <w:tab/>
      </w:r>
      <w:r w:rsidRPr="00F90893">
        <w:rPr>
          <w:rFonts w:cs="Arial"/>
          <w:b/>
          <w:iCs/>
          <w:szCs w:val="20"/>
        </w:rPr>
        <w:t>Senior Leader Planning and Environmental Services</w:t>
      </w:r>
    </w:p>
    <w:p w:rsidR="00F90893" w:rsidRPr="00F90893" w:rsidRDefault="00F90893" w:rsidP="00B9594E">
      <w:pPr>
        <w:spacing w:before="240"/>
        <w:ind w:left="1995" w:hanging="1428"/>
        <w:rPr>
          <w:rFonts w:cs="Arial"/>
          <w:b/>
          <w:iCs/>
          <w:szCs w:val="20"/>
          <w:lang w:val="en-US"/>
        </w:rPr>
      </w:pPr>
      <w:r w:rsidRPr="00F90893">
        <w:rPr>
          <w:rFonts w:cs="Arial"/>
          <w:b/>
          <w:iCs/>
          <w:szCs w:val="20"/>
          <w:lang w:val="en-US"/>
        </w:rPr>
        <w:t>SUMMARY</w:t>
      </w:r>
    </w:p>
    <w:p w:rsidR="00F90893" w:rsidRPr="00F90893" w:rsidRDefault="00F90893" w:rsidP="00B9594E">
      <w:pPr>
        <w:spacing w:before="240"/>
        <w:ind w:left="567"/>
        <w:rPr>
          <w:rFonts w:cs="Arial"/>
          <w:iCs/>
          <w:szCs w:val="20"/>
          <w:lang w:val="en-US"/>
        </w:rPr>
      </w:pPr>
      <w:r w:rsidRPr="00F90893">
        <w:rPr>
          <w:rFonts w:cs="Arial"/>
          <w:iCs/>
          <w:szCs w:val="20"/>
          <w:lang w:val="en-US"/>
        </w:rPr>
        <w:t xml:space="preserve">Stage 1 of the Northern Gateway Transport Hub seeks to establish a transport depot for Pearsons Transport at Cundletown.  The draft Planning Proposal and the draft Local Area Plan were exhibited from 4 March to 5 April 2016. During the exhibition period four submissions were received. Three submissions supported the proposal and one submission from the applicant requested changes to the draft Local Area Plan.  Each of the submissions have been considered and it is recommended that both the draft Planning Proposal and the draft Local Area Plan should proceed.  </w:t>
      </w:r>
    </w:p>
    <w:p w:rsidR="00F90893" w:rsidRPr="00F90893" w:rsidRDefault="00F90893" w:rsidP="00B9594E">
      <w:pPr>
        <w:spacing w:before="240"/>
        <w:ind w:left="567"/>
        <w:rPr>
          <w:rFonts w:cs="Arial"/>
          <w:b/>
          <w:szCs w:val="20"/>
          <w:lang w:val="en-US"/>
        </w:rPr>
      </w:pPr>
      <w:r w:rsidRPr="00F90893">
        <w:rPr>
          <w:rFonts w:cs="Arial"/>
          <w:b/>
          <w:szCs w:val="20"/>
          <w:lang w:val="en-US"/>
        </w:rPr>
        <w:t>RECOMMENDATION</w:t>
      </w:r>
    </w:p>
    <w:p w:rsidR="00F90893" w:rsidRPr="00F90893" w:rsidRDefault="00F90893" w:rsidP="00B9594E">
      <w:pPr>
        <w:spacing w:before="240"/>
        <w:ind w:left="1134" w:hanging="561"/>
        <w:rPr>
          <w:rFonts w:cs="Arial"/>
          <w:szCs w:val="20"/>
        </w:rPr>
      </w:pPr>
      <w:r>
        <w:rPr>
          <w:rFonts w:cs="Arial"/>
          <w:szCs w:val="20"/>
        </w:rPr>
        <w:t>(i)</w:t>
      </w:r>
      <w:r>
        <w:rPr>
          <w:rFonts w:cs="Arial"/>
          <w:szCs w:val="20"/>
        </w:rPr>
        <w:tab/>
      </w:r>
      <w:r w:rsidRPr="00F90893">
        <w:rPr>
          <w:rFonts w:cs="Arial"/>
          <w:szCs w:val="20"/>
        </w:rPr>
        <w:t xml:space="preserve">That the </w:t>
      </w:r>
      <w:r w:rsidRPr="00F90893">
        <w:rPr>
          <w:rFonts w:cs="Arial"/>
          <w:iCs/>
          <w:szCs w:val="20"/>
          <w:lang w:val="en-US"/>
        </w:rPr>
        <w:t xml:space="preserve">Planning Proposal for Stage 1 of the </w:t>
      </w:r>
      <w:r w:rsidRPr="00F90893">
        <w:rPr>
          <w:rFonts w:cs="Arial"/>
          <w:szCs w:val="20"/>
        </w:rPr>
        <w:t>Northern Gateway Transport Hub (Attachment (i)) be forwarded to the NSW Department of Planning and Environment to make the plan.</w:t>
      </w:r>
    </w:p>
    <w:p w:rsidR="00F90893" w:rsidRPr="00F90893" w:rsidRDefault="00F90893" w:rsidP="00B9594E">
      <w:pPr>
        <w:spacing w:before="240"/>
        <w:ind w:left="1134" w:hanging="561"/>
        <w:rPr>
          <w:rFonts w:cs="Arial"/>
          <w:szCs w:val="20"/>
        </w:rPr>
      </w:pPr>
      <w:r>
        <w:rPr>
          <w:rFonts w:cs="Arial"/>
          <w:szCs w:val="20"/>
        </w:rPr>
        <w:t>(ii)</w:t>
      </w:r>
      <w:r>
        <w:rPr>
          <w:rFonts w:cs="Arial"/>
          <w:szCs w:val="20"/>
        </w:rPr>
        <w:tab/>
      </w:r>
      <w:r w:rsidRPr="00F90893">
        <w:rPr>
          <w:rFonts w:cs="Arial"/>
          <w:szCs w:val="20"/>
        </w:rPr>
        <w:t xml:space="preserve">That the Local Area Plan (Attachment (ii)) be included in the </w:t>
      </w:r>
      <w:r w:rsidRPr="00F90893">
        <w:rPr>
          <w:rFonts w:cs="Arial"/>
          <w:i/>
          <w:szCs w:val="20"/>
        </w:rPr>
        <w:t>Greater Taree Development Control Plan 2010</w:t>
      </w:r>
      <w:r w:rsidRPr="00F90893">
        <w:rPr>
          <w:rFonts w:cs="Arial"/>
          <w:szCs w:val="20"/>
        </w:rPr>
        <w:t>.</w:t>
      </w:r>
    </w:p>
    <w:p w:rsidR="00F90893" w:rsidRPr="00F90893" w:rsidRDefault="00F90893" w:rsidP="00F90893">
      <w:pPr>
        <w:pBdr>
          <w:top w:val="single" w:sz="4" w:space="1" w:color="auto"/>
        </w:pBdr>
        <w:spacing w:before="360"/>
        <w:ind w:left="567"/>
        <w:rPr>
          <w:rFonts w:cs="Arial"/>
          <w:szCs w:val="20"/>
        </w:rPr>
      </w:pPr>
    </w:p>
    <w:p w:rsidR="00F90893" w:rsidRPr="00F90893" w:rsidRDefault="00F90893" w:rsidP="00F90893">
      <w:pPr>
        <w:ind w:left="567"/>
        <w:rPr>
          <w:rFonts w:cs="Arial"/>
          <w:b/>
          <w:szCs w:val="20"/>
        </w:rPr>
      </w:pPr>
      <w:r w:rsidRPr="00F90893">
        <w:rPr>
          <w:rFonts w:cs="Arial"/>
          <w:b/>
          <w:szCs w:val="20"/>
        </w:rPr>
        <w:t xml:space="preserve">BACKGROUND </w:t>
      </w:r>
    </w:p>
    <w:p w:rsidR="00F90893" w:rsidRPr="00F90893" w:rsidRDefault="003F6D4B" w:rsidP="00B9594E">
      <w:pPr>
        <w:spacing w:before="240"/>
        <w:ind w:left="567"/>
        <w:rPr>
          <w:rFonts w:cs="Arial"/>
          <w:b/>
          <w:szCs w:val="20"/>
        </w:rPr>
      </w:pPr>
      <w:r w:rsidRPr="00F90893">
        <w:rPr>
          <w:rFonts w:cs="Arial"/>
          <w:bCs/>
          <w:noProof/>
          <w:szCs w:val="20"/>
          <w:lang w:eastAsia="en-AU"/>
        </w:rPr>
        <w:drawing>
          <wp:anchor distT="0" distB="0" distL="114300" distR="114300" simplePos="0" relativeHeight="251662336" behindDoc="0" locked="0" layoutInCell="1" allowOverlap="1" wp14:anchorId="62B4EE96" wp14:editId="5231CFF3">
            <wp:simplePos x="0" y="0"/>
            <wp:positionH relativeFrom="column">
              <wp:posOffset>461010</wp:posOffset>
            </wp:positionH>
            <wp:positionV relativeFrom="paragraph">
              <wp:posOffset>1007745</wp:posOffset>
            </wp:positionV>
            <wp:extent cx="5562600" cy="242174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h.jpg"/>
                    <pic:cNvPicPr/>
                  </pic:nvPicPr>
                  <pic:blipFill>
                    <a:blip r:embed="rId8">
                      <a:extLst>
                        <a:ext uri="{28A0092B-C50C-407E-A947-70E740481C1C}">
                          <a14:useLocalDpi xmlns:a14="http://schemas.microsoft.com/office/drawing/2010/main" val="0"/>
                        </a:ext>
                      </a:extLst>
                    </a:blip>
                    <a:stretch>
                      <a:fillRect/>
                    </a:stretch>
                  </pic:blipFill>
                  <pic:spPr>
                    <a:xfrm>
                      <a:off x="0" y="0"/>
                      <a:ext cx="5562600" cy="2421741"/>
                    </a:xfrm>
                    <a:prstGeom prst="rect">
                      <a:avLst/>
                    </a:prstGeom>
                  </pic:spPr>
                </pic:pic>
              </a:graphicData>
            </a:graphic>
          </wp:anchor>
        </w:drawing>
      </w:r>
      <w:r w:rsidR="00F90893" w:rsidRPr="00F90893">
        <w:rPr>
          <w:rFonts w:cs="Arial"/>
          <w:iCs/>
          <w:szCs w:val="20"/>
          <w:lang w:val="en-US"/>
        </w:rPr>
        <w:t xml:space="preserve">Stage 1 of the </w:t>
      </w:r>
      <w:r w:rsidR="00F90893" w:rsidRPr="00F90893">
        <w:rPr>
          <w:rFonts w:cs="Arial"/>
          <w:szCs w:val="20"/>
        </w:rPr>
        <w:t>Northern Gateway Transport Hub (see figure 1) has an area of</w:t>
      </w:r>
      <w:r w:rsidR="00F90893" w:rsidRPr="00F90893">
        <w:rPr>
          <w:rFonts w:cs="Arial"/>
          <w:lang w:eastAsia="en-AU"/>
        </w:rPr>
        <w:t xml:space="preserve"> 7ha and is bordered by Princes Street to the south, the Pacific Highway to the east and Emerton Close to the north</w:t>
      </w:r>
      <w:r w:rsidR="00F90893" w:rsidRPr="00F90893">
        <w:rPr>
          <w:rFonts w:ascii="Calibri" w:hAnsi="Calibri" w:cs="Arial"/>
          <w:lang w:eastAsia="en-AU"/>
        </w:rPr>
        <w:t>‐</w:t>
      </w:r>
      <w:r w:rsidR="00F90893" w:rsidRPr="00F90893">
        <w:rPr>
          <w:rFonts w:cs="Arial"/>
          <w:lang w:eastAsia="en-AU"/>
        </w:rPr>
        <w:t xml:space="preserve">west. </w:t>
      </w:r>
      <w:r w:rsidR="00F90893" w:rsidRPr="00F90893">
        <w:rPr>
          <w:rFonts w:cs="Arial"/>
          <w:noProof/>
          <w:lang w:eastAsia="en-AU"/>
        </w:rPr>
        <w:t>A</w:t>
      </w:r>
      <w:r w:rsidR="00F90893" w:rsidRPr="00F90893">
        <w:rPr>
          <w:rFonts w:cs="Arial"/>
        </w:rPr>
        <w:t>n</w:t>
      </w:r>
      <w:r w:rsidR="00F90893" w:rsidRPr="00F90893">
        <w:rPr>
          <w:rFonts w:cs="Arial"/>
          <w:szCs w:val="20"/>
        </w:rPr>
        <w:t xml:space="preserve"> application for stage 2 of the hub (approx. 67ha) is expected later this year.  </w:t>
      </w:r>
    </w:p>
    <w:p w:rsidR="00F90893" w:rsidRPr="00F90893" w:rsidRDefault="00F90893" w:rsidP="00B9594E">
      <w:pPr>
        <w:ind w:left="570"/>
        <w:jc w:val="center"/>
        <w:rPr>
          <w:rFonts w:cs="Arial"/>
          <w:szCs w:val="20"/>
          <w:u w:val="single"/>
        </w:rPr>
      </w:pPr>
      <w:r w:rsidRPr="00F90893">
        <w:rPr>
          <w:rFonts w:cs="Arial"/>
          <w:b/>
          <w:bCs/>
          <w:szCs w:val="20"/>
          <w:u w:val="single"/>
        </w:rPr>
        <w:t>Figure 1</w:t>
      </w:r>
      <w:r w:rsidRPr="00F90893">
        <w:rPr>
          <w:rFonts w:cs="Arial"/>
          <w:bCs/>
          <w:szCs w:val="20"/>
          <w:u w:val="single"/>
        </w:rPr>
        <w:t xml:space="preserve"> - </w:t>
      </w:r>
      <w:r w:rsidRPr="00F90893">
        <w:rPr>
          <w:rFonts w:cs="Arial"/>
          <w:iCs/>
          <w:szCs w:val="20"/>
          <w:u w:val="single"/>
          <w:lang w:val="en-US"/>
        </w:rPr>
        <w:t xml:space="preserve">Stage 1 of the </w:t>
      </w:r>
      <w:r w:rsidRPr="00F90893">
        <w:rPr>
          <w:rFonts w:cs="Arial"/>
          <w:szCs w:val="20"/>
          <w:u w:val="single"/>
        </w:rPr>
        <w:t>Northern Gateway Transport Hub</w:t>
      </w:r>
    </w:p>
    <w:p w:rsidR="00F90893" w:rsidRPr="00F90893" w:rsidRDefault="00F90893" w:rsidP="00F90893">
      <w:pPr>
        <w:spacing w:before="360"/>
        <w:ind w:left="567"/>
        <w:rPr>
          <w:rFonts w:cs="Arial"/>
          <w:szCs w:val="20"/>
        </w:rPr>
      </w:pPr>
      <w:r w:rsidRPr="00F90893">
        <w:rPr>
          <w:rFonts w:cs="Arial"/>
          <w:szCs w:val="20"/>
        </w:rPr>
        <w:lastRenderedPageBreak/>
        <w:t xml:space="preserve">A Planning Proposal for stage 1 </w:t>
      </w:r>
      <w:r w:rsidRPr="00F90893">
        <w:rPr>
          <w:rFonts w:cs="Arial"/>
          <w:iCs/>
          <w:szCs w:val="20"/>
          <w:lang w:val="en-US"/>
        </w:rPr>
        <w:t xml:space="preserve">of the </w:t>
      </w:r>
      <w:r w:rsidRPr="00F90893">
        <w:rPr>
          <w:rFonts w:cs="Arial"/>
          <w:szCs w:val="20"/>
        </w:rPr>
        <w:t xml:space="preserve">Northern Gateway Transport Hub was lodged by Coastplan (on behalf of Pearsons Transport) to amend the </w:t>
      </w:r>
      <w:r w:rsidRPr="00F90893">
        <w:rPr>
          <w:rFonts w:cs="Arial"/>
          <w:i/>
          <w:szCs w:val="20"/>
        </w:rPr>
        <w:t>Greater Taree Local Environmental Plan 2010</w:t>
      </w:r>
      <w:r w:rsidRPr="00F90893">
        <w:rPr>
          <w:rFonts w:cs="Arial"/>
          <w:szCs w:val="20"/>
        </w:rPr>
        <w:t xml:space="preserve"> (LEP) by rezoning Lot </w:t>
      </w:r>
      <w:r w:rsidRPr="00F90893">
        <w:rPr>
          <w:rFonts w:cs="Arial"/>
          <w:iCs/>
          <w:szCs w:val="20"/>
          <w:lang w:val="en-US"/>
        </w:rPr>
        <w:t>17 DP 856622 and Lots 44 and 46 DP 1191326</w:t>
      </w:r>
      <w:r w:rsidRPr="00F90893">
        <w:rPr>
          <w:rFonts w:cs="Arial"/>
          <w:szCs w:val="20"/>
        </w:rPr>
        <w:t xml:space="preserve"> from RU1 Primary Production and RE1 Public Recreation to IN1 General Industrial to enable the establishment of a truck transport depot (see Attachment (i)).  </w:t>
      </w:r>
    </w:p>
    <w:p w:rsidR="00F90893" w:rsidRPr="00F90893" w:rsidRDefault="00F90893" w:rsidP="00F90893">
      <w:pPr>
        <w:spacing w:before="360"/>
        <w:ind w:left="567"/>
        <w:rPr>
          <w:rFonts w:cs="Arial"/>
          <w:szCs w:val="20"/>
        </w:rPr>
      </w:pPr>
      <w:r w:rsidRPr="00F90893">
        <w:rPr>
          <w:rFonts w:cs="Arial"/>
          <w:szCs w:val="20"/>
        </w:rPr>
        <w:t xml:space="preserve">A draft Local Area Plan to be included in the </w:t>
      </w:r>
      <w:r w:rsidRPr="00F90893">
        <w:rPr>
          <w:rFonts w:cs="Arial"/>
          <w:i/>
          <w:szCs w:val="20"/>
        </w:rPr>
        <w:t xml:space="preserve">Greater Taree Development Control Plan 2010 </w:t>
      </w:r>
      <w:r w:rsidRPr="00F90893">
        <w:rPr>
          <w:rFonts w:cs="Arial"/>
          <w:szCs w:val="20"/>
        </w:rPr>
        <w:t>was developed to address site specific development requirements including landscaping, acoustic measures, flooding and traffic (see Attachment (ii)).</w:t>
      </w:r>
    </w:p>
    <w:p w:rsidR="00F90893" w:rsidRPr="00F90893" w:rsidRDefault="00F90893" w:rsidP="00F90893">
      <w:pPr>
        <w:spacing w:before="360"/>
        <w:ind w:left="570"/>
        <w:rPr>
          <w:rFonts w:cs="Arial"/>
          <w:bCs/>
          <w:szCs w:val="20"/>
        </w:rPr>
      </w:pPr>
      <w:r w:rsidRPr="00F90893">
        <w:rPr>
          <w:rFonts w:cs="Arial"/>
          <w:bCs/>
          <w:szCs w:val="20"/>
        </w:rPr>
        <w:t xml:space="preserve">Consultation on the draft Planning Proposal and draft Local Area Plan was undertaken from 4 March to 5 April 2016. The Planning Proposal is in the final stages of assessment as shown below.  </w:t>
      </w:r>
    </w:p>
    <w:p w:rsidR="00F90893" w:rsidRPr="00F90893" w:rsidRDefault="00F90893" w:rsidP="00523A8D">
      <w:pPr>
        <w:spacing w:before="240"/>
        <w:ind w:left="570"/>
        <w:rPr>
          <w:rFonts w:cs="Arial"/>
          <w:bCs/>
          <w:szCs w:val="20"/>
        </w:rPr>
      </w:pPr>
    </w:p>
    <w:tbl>
      <w:tblPr>
        <w:tblpPr w:leftFromText="180" w:rightFromText="180" w:vertAnchor="text" w:horzAnchor="margin" w:tblpXSpec="center" w:tblpY="-114"/>
        <w:tblW w:w="10632" w:type="dxa"/>
        <w:tblLayout w:type="fixed"/>
        <w:tblCellMar>
          <w:left w:w="0" w:type="dxa"/>
          <w:right w:w="0" w:type="dxa"/>
        </w:tblCellMar>
        <w:tblLook w:val="0000" w:firstRow="0" w:lastRow="0" w:firstColumn="0" w:lastColumn="0" w:noHBand="0" w:noVBand="0"/>
      </w:tblPr>
      <w:tblGrid>
        <w:gridCol w:w="1418"/>
        <w:gridCol w:w="1276"/>
        <w:gridCol w:w="1559"/>
        <w:gridCol w:w="1559"/>
        <w:gridCol w:w="1701"/>
        <w:gridCol w:w="1559"/>
        <w:gridCol w:w="1560"/>
      </w:tblGrid>
      <w:tr w:rsidR="00F90893" w:rsidRPr="00F90893" w:rsidTr="006A2D2E">
        <w:trPr>
          <w:trHeight w:hRule="exact" w:val="1348"/>
        </w:trPr>
        <w:tc>
          <w:tcPr>
            <w:tcW w:w="1418" w:type="dxa"/>
            <w:tcBorders>
              <w:top w:val="single" w:sz="29" w:space="0" w:color="8DB3E1"/>
              <w:left w:val="nil"/>
              <w:bottom w:val="single" w:sz="29" w:space="0" w:color="8DB3E1"/>
              <w:right w:val="single" w:sz="8" w:space="0" w:color="FFFFFF"/>
            </w:tcBorders>
            <w:shd w:val="clear" w:color="auto" w:fill="8DB3E1"/>
          </w:tcPr>
          <w:p w:rsidR="00F90893" w:rsidRPr="00F90893" w:rsidRDefault="00F90893" w:rsidP="00F90893">
            <w:pPr>
              <w:autoSpaceDE w:val="0"/>
              <w:autoSpaceDN w:val="0"/>
              <w:adjustRightInd w:val="0"/>
              <w:ind w:left="132" w:right="202"/>
              <w:jc w:val="left"/>
              <w:rPr>
                <w:rFonts w:cs="Arial"/>
                <w:b/>
                <w:bCs/>
                <w:spacing w:val="-6"/>
                <w:sz w:val="16"/>
                <w:szCs w:val="16"/>
                <w:lang w:eastAsia="en-AU"/>
              </w:rPr>
            </w:pPr>
            <w:r w:rsidRPr="00F90893">
              <w:rPr>
                <w:rFonts w:cs="Arial"/>
                <w:b/>
                <w:bCs/>
                <w:noProof/>
                <w:spacing w:val="-6"/>
                <w:sz w:val="16"/>
                <w:szCs w:val="16"/>
                <w:lang w:eastAsia="en-AU"/>
              </w:rPr>
              <w:drawing>
                <wp:anchor distT="0" distB="0" distL="114300" distR="114300" simplePos="0" relativeHeight="251653120" behindDoc="0" locked="0" layoutInCell="1" allowOverlap="1" wp14:anchorId="7D949954" wp14:editId="48CB18E9">
                  <wp:simplePos x="0" y="0"/>
                  <wp:positionH relativeFrom="column">
                    <wp:posOffset>644525</wp:posOffset>
                  </wp:positionH>
                  <wp:positionV relativeFrom="paragraph">
                    <wp:posOffset>6350</wp:posOffset>
                  </wp:positionV>
                  <wp:extent cx="236220" cy="219075"/>
                  <wp:effectExtent l="0" t="0" r="0" b="9525"/>
                  <wp:wrapTight wrapText="bothSides">
                    <wp:wrapPolygon edited="0">
                      <wp:start x="0" y="0"/>
                      <wp:lineTo x="0" y="20661"/>
                      <wp:lineTo x="19161" y="20661"/>
                      <wp:lineTo x="19161"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893" w:rsidRPr="00F90893" w:rsidRDefault="00F90893" w:rsidP="00F90893">
            <w:pPr>
              <w:autoSpaceDE w:val="0"/>
              <w:autoSpaceDN w:val="0"/>
              <w:adjustRightInd w:val="0"/>
              <w:ind w:left="132" w:right="202"/>
              <w:jc w:val="left"/>
              <w:rPr>
                <w:rFonts w:cs="Arial"/>
                <w:sz w:val="16"/>
                <w:szCs w:val="16"/>
                <w:lang w:eastAsia="en-AU"/>
              </w:rPr>
            </w:pPr>
            <w:r w:rsidRPr="00F90893">
              <w:rPr>
                <w:rFonts w:cs="Arial"/>
                <w:b/>
                <w:bCs/>
                <w:spacing w:val="-6"/>
                <w:sz w:val="16"/>
                <w:szCs w:val="16"/>
                <w:lang w:eastAsia="en-AU"/>
              </w:rPr>
              <w:t>A</w:t>
            </w:r>
            <w:r w:rsidRPr="00F90893">
              <w:rPr>
                <w:rFonts w:cs="Arial"/>
                <w:b/>
                <w:bCs/>
                <w:spacing w:val="2"/>
                <w:sz w:val="16"/>
                <w:szCs w:val="16"/>
                <w:lang w:eastAsia="en-AU"/>
              </w:rPr>
              <w:t>p</w:t>
            </w:r>
            <w:r w:rsidRPr="00F90893">
              <w:rPr>
                <w:rFonts w:cs="Arial"/>
                <w:b/>
                <w:bCs/>
                <w:sz w:val="16"/>
                <w:szCs w:val="16"/>
                <w:lang w:eastAsia="en-AU"/>
              </w:rPr>
              <w:t>p</w:t>
            </w:r>
            <w:r w:rsidRPr="00F90893">
              <w:rPr>
                <w:rFonts w:cs="Arial"/>
                <w:b/>
                <w:bCs/>
                <w:spacing w:val="1"/>
                <w:sz w:val="16"/>
                <w:szCs w:val="16"/>
                <w:lang w:eastAsia="en-AU"/>
              </w:rPr>
              <w:t>li</w:t>
            </w:r>
            <w:r w:rsidRPr="00F90893">
              <w:rPr>
                <w:rFonts w:cs="Arial"/>
                <w:b/>
                <w:bCs/>
                <w:spacing w:val="-1"/>
                <w:sz w:val="16"/>
                <w:szCs w:val="16"/>
                <w:lang w:eastAsia="en-AU"/>
              </w:rPr>
              <w:t>cat</w:t>
            </w:r>
            <w:r w:rsidRPr="00F90893">
              <w:rPr>
                <w:rFonts w:cs="Arial"/>
                <w:b/>
                <w:bCs/>
                <w:spacing w:val="1"/>
                <w:sz w:val="16"/>
                <w:szCs w:val="16"/>
                <w:lang w:eastAsia="en-AU"/>
              </w:rPr>
              <w:t>i</w:t>
            </w:r>
            <w:r w:rsidRPr="00F90893">
              <w:rPr>
                <w:rFonts w:cs="Arial"/>
                <w:b/>
                <w:bCs/>
                <w:sz w:val="16"/>
                <w:szCs w:val="16"/>
                <w:lang w:eastAsia="en-AU"/>
              </w:rPr>
              <w:t xml:space="preserve">on </w:t>
            </w:r>
            <w:r w:rsidRPr="00F90893">
              <w:rPr>
                <w:rFonts w:cs="Arial"/>
                <w:b/>
                <w:bCs/>
                <w:spacing w:val="1"/>
                <w:sz w:val="16"/>
                <w:szCs w:val="16"/>
                <w:lang w:eastAsia="en-AU"/>
              </w:rPr>
              <w:t>l</w:t>
            </w:r>
            <w:r w:rsidRPr="00F90893">
              <w:rPr>
                <w:rFonts w:cs="Arial"/>
                <w:b/>
                <w:bCs/>
                <w:sz w:val="16"/>
                <w:szCs w:val="16"/>
                <w:lang w:eastAsia="en-AU"/>
              </w:rPr>
              <w:t>odged</w:t>
            </w:r>
          </w:p>
          <w:p w:rsidR="00F90893" w:rsidRPr="00F90893" w:rsidRDefault="00F90893" w:rsidP="00F90893">
            <w:pPr>
              <w:autoSpaceDE w:val="0"/>
              <w:autoSpaceDN w:val="0"/>
              <w:adjustRightInd w:val="0"/>
              <w:spacing w:before="60"/>
              <w:ind w:left="130" w:right="-23"/>
              <w:jc w:val="left"/>
              <w:rPr>
                <w:rFonts w:ascii="Times New Roman" w:hAnsi="Times New Roman"/>
                <w:noProof/>
                <w:sz w:val="20"/>
                <w:szCs w:val="20"/>
                <w:lang w:eastAsia="en-AU"/>
              </w:rPr>
            </w:pPr>
            <w:r w:rsidRPr="00F90893">
              <w:rPr>
                <w:rFonts w:cs="Arial"/>
                <w:b/>
                <w:bCs/>
                <w:spacing w:val="-1"/>
                <w:sz w:val="16"/>
                <w:szCs w:val="16"/>
                <w:lang w:eastAsia="en-AU"/>
              </w:rPr>
              <w:t>(Sept</w:t>
            </w:r>
            <w:r w:rsidRPr="00F90893">
              <w:rPr>
                <w:rFonts w:cs="Arial"/>
                <w:b/>
                <w:bCs/>
                <w:spacing w:val="1"/>
                <w:sz w:val="16"/>
                <w:szCs w:val="16"/>
                <w:lang w:eastAsia="en-AU"/>
              </w:rPr>
              <w:t xml:space="preserve"> </w:t>
            </w:r>
            <w:r w:rsidRPr="00F90893">
              <w:rPr>
                <w:rFonts w:cs="Arial"/>
                <w:b/>
                <w:bCs/>
                <w:spacing w:val="-1"/>
                <w:sz w:val="16"/>
                <w:szCs w:val="16"/>
                <w:lang w:eastAsia="en-AU"/>
              </w:rPr>
              <w:t>2014</w:t>
            </w:r>
            <w:r w:rsidRPr="00F90893">
              <w:rPr>
                <w:rFonts w:cs="Arial"/>
                <w:b/>
                <w:bCs/>
                <w:sz w:val="16"/>
                <w:szCs w:val="16"/>
                <w:lang w:eastAsia="en-AU"/>
              </w:rPr>
              <w:t>)</w:t>
            </w:r>
          </w:p>
          <w:p w:rsidR="00F90893" w:rsidRPr="00F90893" w:rsidRDefault="00F90893" w:rsidP="00F90893">
            <w:pPr>
              <w:autoSpaceDE w:val="0"/>
              <w:autoSpaceDN w:val="0"/>
              <w:adjustRightInd w:val="0"/>
              <w:ind w:left="132" w:right="-20"/>
              <w:jc w:val="left"/>
              <w:rPr>
                <w:rFonts w:ascii="Times New Roman" w:hAnsi="Times New Roman"/>
                <w:lang w:eastAsia="en-AU"/>
              </w:rPr>
            </w:pPr>
          </w:p>
        </w:tc>
        <w:tc>
          <w:tcPr>
            <w:tcW w:w="1276" w:type="dxa"/>
            <w:tcBorders>
              <w:top w:val="single" w:sz="29" w:space="0" w:color="8DB3E1"/>
              <w:left w:val="single" w:sz="8" w:space="0" w:color="FFFFFF"/>
              <w:bottom w:val="single" w:sz="29" w:space="0" w:color="8DB3E1"/>
              <w:right w:val="single" w:sz="8" w:space="0" w:color="FFFFFF"/>
            </w:tcBorders>
            <w:shd w:val="clear" w:color="auto" w:fill="8DB3E1"/>
          </w:tcPr>
          <w:p w:rsidR="00F90893" w:rsidRPr="00F90893" w:rsidRDefault="00F90893" w:rsidP="00F90893">
            <w:pPr>
              <w:autoSpaceDE w:val="0"/>
              <w:autoSpaceDN w:val="0"/>
              <w:adjustRightInd w:val="0"/>
              <w:spacing w:line="239" w:lineRule="auto"/>
              <w:ind w:left="133" w:right="475"/>
              <w:jc w:val="left"/>
              <w:rPr>
                <w:rFonts w:cs="Arial"/>
                <w:b/>
                <w:bCs/>
                <w:spacing w:val="-1"/>
                <w:sz w:val="16"/>
                <w:szCs w:val="16"/>
                <w:lang w:eastAsia="en-AU"/>
              </w:rPr>
            </w:pPr>
            <w:r w:rsidRPr="00F90893">
              <w:rPr>
                <w:rFonts w:cs="Arial"/>
                <w:b/>
                <w:bCs/>
                <w:noProof/>
                <w:spacing w:val="-1"/>
                <w:sz w:val="16"/>
                <w:szCs w:val="16"/>
                <w:lang w:eastAsia="en-AU"/>
              </w:rPr>
              <w:drawing>
                <wp:anchor distT="0" distB="0" distL="114300" distR="114300" simplePos="0" relativeHeight="251654144" behindDoc="0" locked="0" layoutInCell="1" allowOverlap="1" wp14:anchorId="328783FA" wp14:editId="13DEE5CA">
                  <wp:simplePos x="0" y="0"/>
                  <wp:positionH relativeFrom="column">
                    <wp:posOffset>555625</wp:posOffset>
                  </wp:positionH>
                  <wp:positionV relativeFrom="paragraph">
                    <wp:posOffset>0</wp:posOffset>
                  </wp:positionV>
                  <wp:extent cx="229870" cy="213360"/>
                  <wp:effectExtent l="0" t="0" r="0" b="0"/>
                  <wp:wrapTight wrapText="bothSides">
                    <wp:wrapPolygon edited="0">
                      <wp:start x="0" y="0"/>
                      <wp:lineTo x="0" y="19286"/>
                      <wp:lineTo x="19691" y="19286"/>
                      <wp:lineTo x="196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 cy="21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893" w:rsidRPr="00F90893" w:rsidRDefault="00F90893" w:rsidP="00F90893">
            <w:pPr>
              <w:autoSpaceDE w:val="0"/>
              <w:autoSpaceDN w:val="0"/>
              <w:adjustRightInd w:val="0"/>
              <w:spacing w:line="239" w:lineRule="auto"/>
              <w:ind w:left="133" w:right="475"/>
              <w:jc w:val="left"/>
              <w:rPr>
                <w:rFonts w:cs="Arial"/>
                <w:sz w:val="16"/>
                <w:szCs w:val="16"/>
                <w:lang w:eastAsia="en-AU"/>
              </w:rPr>
            </w:pPr>
            <w:r w:rsidRPr="00F90893">
              <w:rPr>
                <w:rFonts w:cs="Arial"/>
                <w:b/>
                <w:bCs/>
                <w:spacing w:val="-1"/>
                <w:sz w:val="16"/>
                <w:szCs w:val="16"/>
                <w:lang w:eastAsia="en-AU"/>
              </w:rPr>
              <w:t>C</w:t>
            </w:r>
            <w:r w:rsidRPr="00F90893">
              <w:rPr>
                <w:rFonts w:cs="Arial"/>
                <w:b/>
                <w:bCs/>
                <w:sz w:val="16"/>
                <w:szCs w:val="16"/>
                <w:lang w:eastAsia="en-AU"/>
              </w:rPr>
              <w:t>ounc</w:t>
            </w:r>
            <w:r w:rsidRPr="00F90893">
              <w:rPr>
                <w:rFonts w:cs="Arial"/>
                <w:b/>
                <w:bCs/>
                <w:spacing w:val="-2"/>
                <w:sz w:val="16"/>
                <w:szCs w:val="16"/>
                <w:lang w:eastAsia="en-AU"/>
              </w:rPr>
              <w:t>i</w:t>
            </w:r>
            <w:r w:rsidRPr="00F90893">
              <w:rPr>
                <w:rFonts w:cs="Arial"/>
                <w:b/>
                <w:bCs/>
                <w:sz w:val="16"/>
                <w:szCs w:val="16"/>
                <w:lang w:eastAsia="en-AU"/>
              </w:rPr>
              <w:t>l r</w:t>
            </w:r>
            <w:r w:rsidRPr="00F90893">
              <w:rPr>
                <w:rFonts w:cs="Arial"/>
                <w:b/>
                <w:bCs/>
                <w:spacing w:val="-1"/>
                <w:sz w:val="16"/>
                <w:szCs w:val="16"/>
                <w:lang w:eastAsia="en-AU"/>
              </w:rPr>
              <w:t>e</w:t>
            </w:r>
            <w:r w:rsidRPr="00F90893">
              <w:rPr>
                <w:rFonts w:cs="Arial"/>
                <w:b/>
                <w:bCs/>
                <w:sz w:val="16"/>
                <w:szCs w:val="16"/>
                <w:lang w:eastAsia="en-AU"/>
              </w:rPr>
              <w:t>port</w:t>
            </w:r>
          </w:p>
          <w:p w:rsidR="00F90893" w:rsidRPr="00F90893" w:rsidRDefault="00F90893" w:rsidP="00F90893">
            <w:pPr>
              <w:autoSpaceDE w:val="0"/>
              <w:autoSpaceDN w:val="0"/>
              <w:adjustRightInd w:val="0"/>
              <w:spacing w:before="60"/>
              <w:ind w:left="130" w:right="249"/>
              <w:jc w:val="left"/>
              <w:rPr>
                <w:rFonts w:cs="Arial"/>
                <w:b/>
                <w:bCs/>
                <w:sz w:val="16"/>
                <w:szCs w:val="16"/>
                <w:lang w:eastAsia="en-AU"/>
              </w:rPr>
            </w:pPr>
            <w:r w:rsidRPr="00F90893">
              <w:rPr>
                <w:rFonts w:cs="Arial"/>
                <w:b/>
                <w:bCs/>
                <w:spacing w:val="-1"/>
                <w:sz w:val="16"/>
                <w:szCs w:val="16"/>
                <w:lang w:eastAsia="en-AU"/>
              </w:rPr>
              <w:t>(Feb 2015)</w:t>
            </w:r>
          </w:p>
          <w:p w:rsidR="00F90893" w:rsidRPr="00F90893" w:rsidRDefault="00F90893" w:rsidP="00F90893">
            <w:pPr>
              <w:autoSpaceDE w:val="0"/>
              <w:autoSpaceDN w:val="0"/>
              <w:adjustRightInd w:val="0"/>
              <w:ind w:left="133" w:right="250"/>
              <w:jc w:val="left"/>
              <w:rPr>
                <w:rFonts w:ascii="Times New Roman" w:hAnsi="Times New Roman"/>
                <w:lang w:eastAsia="en-AU"/>
              </w:rPr>
            </w:pPr>
          </w:p>
        </w:tc>
        <w:tc>
          <w:tcPr>
            <w:tcW w:w="1559" w:type="dxa"/>
            <w:tcBorders>
              <w:top w:val="single" w:sz="29" w:space="0" w:color="8DB3E1"/>
              <w:left w:val="single" w:sz="8" w:space="0" w:color="FFFFFF"/>
              <w:bottom w:val="single" w:sz="29" w:space="0" w:color="8DB3E1"/>
              <w:right w:val="single" w:sz="8" w:space="0" w:color="FFFFFF"/>
            </w:tcBorders>
            <w:shd w:val="clear" w:color="auto" w:fill="8DB3E1"/>
          </w:tcPr>
          <w:p w:rsidR="00F90893" w:rsidRPr="00F90893" w:rsidRDefault="00F90893" w:rsidP="00F90893">
            <w:pPr>
              <w:autoSpaceDE w:val="0"/>
              <w:autoSpaceDN w:val="0"/>
              <w:adjustRightInd w:val="0"/>
              <w:ind w:left="1" w:right="-20"/>
              <w:jc w:val="left"/>
              <w:rPr>
                <w:rFonts w:cs="Arial"/>
                <w:b/>
                <w:bCs/>
                <w:sz w:val="16"/>
                <w:szCs w:val="16"/>
                <w:lang w:eastAsia="en-AU"/>
              </w:rPr>
            </w:pPr>
            <w:r w:rsidRPr="00F90893">
              <w:rPr>
                <w:rFonts w:cs="Arial"/>
                <w:b/>
                <w:bCs/>
                <w:noProof/>
                <w:spacing w:val="-1"/>
                <w:sz w:val="16"/>
                <w:szCs w:val="16"/>
                <w:lang w:eastAsia="en-AU"/>
              </w:rPr>
              <w:drawing>
                <wp:anchor distT="0" distB="0" distL="114300" distR="114300" simplePos="0" relativeHeight="251655168" behindDoc="1" locked="0" layoutInCell="1" allowOverlap="1" wp14:anchorId="6922334C" wp14:editId="6016DE4C">
                  <wp:simplePos x="0" y="0"/>
                  <wp:positionH relativeFrom="column">
                    <wp:posOffset>717245</wp:posOffset>
                  </wp:positionH>
                  <wp:positionV relativeFrom="paragraph">
                    <wp:posOffset>6350</wp:posOffset>
                  </wp:positionV>
                  <wp:extent cx="222250" cy="206375"/>
                  <wp:effectExtent l="0" t="0" r="6350" b="3175"/>
                  <wp:wrapTight wrapText="bothSides">
                    <wp:wrapPolygon edited="0">
                      <wp:start x="0" y="0"/>
                      <wp:lineTo x="0" y="19938"/>
                      <wp:lineTo x="20366" y="19938"/>
                      <wp:lineTo x="20366"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20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893" w:rsidRPr="00F90893" w:rsidRDefault="00F90893" w:rsidP="00F90893">
            <w:pPr>
              <w:autoSpaceDE w:val="0"/>
              <w:autoSpaceDN w:val="0"/>
              <w:adjustRightInd w:val="0"/>
              <w:ind w:left="1" w:right="-20"/>
              <w:jc w:val="left"/>
              <w:rPr>
                <w:rFonts w:cs="Arial"/>
                <w:b/>
                <w:bCs/>
                <w:sz w:val="16"/>
                <w:szCs w:val="16"/>
                <w:lang w:eastAsia="en-AU"/>
              </w:rPr>
            </w:pPr>
          </w:p>
          <w:p w:rsidR="00F90893" w:rsidRPr="00F90893" w:rsidRDefault="00F90893" w:rsidP="00F90893">
            <w:pPr>
              <w:autoSpaceDE w:val="0"/>
              <w:autoSpaceDN w:val="0"/>
              <w:adjustRightInd w:val="0"/>
              <w:spacing w:line="239" w:lineRule="auto"/>
              <w:ind w:left="133" w:right="284"/>
              <w:jc w:val="left"/>
              <w:rPr>
                <w:rFonts w:cs="Arial"/>
                <w:b/>
                <w:bCs/>
                <w:noProof/>
                <w:spacing w:val="-1"/>
                <w:sz w:val="16"/>
                <w:szCs w:val="16"/>
                <w:lang w:eastAsia="en-AU"/>
              </w:rPr>
            </w:pPr>
            <w:r w:rsidRPr="00F90893">
              <w:rPr>
                <w:rFonts w:cs="Arial"/>
                <w:b/>
                <w:bCs/>
                <w:noProof/>
                <w:spacing w:val="-1"/>
                <w:sz w:val="16"/>
                <w:szCs w:val="16"/>
                <w:lang w:eastAsia="en-AU"/>
              </w:rPr>
              <w:t>Gateway Determination</w:t>
            </w:r>
          </w:p>
          <w:p w:rsidR="00F90893" w:rsidRPr="00F90893" w:rsidRDefault="00F90893" w:rsidP="00F90893">
            <w:pPr>
              <w:autoSpaceDE w:val="0"/>
              <w:autoSpaceDN w:val="0"/>
              <w:adjustRightInd w:val="0"/>
              <w:spacing w:before="60"/>
              <w:ind w:left="130" w:right="249"/>
              <w:jc w:val="left"/>
              <w:rPr>
                <w:rFonts w:cs="Arial"/>
                <w:b/>
                <w:bCs/>
                <w:sz w:val="16"/>
                <w:szCs w:val="16"/>
                <w:lang w:eastAsia="en-AU"/>
              </w:rPr>
            </w:pPr>
            <w:r w:rsidRPr="00F90893">
              <w:rPr>
                <w:rFonts w:cs="Arial"/>
                <w:b/>
                <w:bCs/>
                <w:spacing w:val="-1"/>
                <w:sz w:val="16"/>
                <w:szCs w:val="16"/>
                <w:lang w:eastAsia="en-AU"/>
              </w:rPr>
              <w:t>(Aug 2015)</w:t>
            </w:r>
          </w:p>
          <w:p w:rsidR="00F90893" w:rsidRPr="00F90893" w:rsidRDefault="00F90893" w:rsidP="00F90893">
            <w:pPr>
              <w:autoSpaceDE w:val="0"/>
              <w:autoSpaceDN w:val="0"/>
              <w:adjustRightInd w:val="0"/>
              <w:spacing w:before="1"/>
              <w:ind w:left="1" w:right="-20"/>
              <w:jc w:val="left"/>
              <w:rPr>
                <w:rFonts w:ascii="Times New Roman" w:hAnsi="Times New Roman"/>
                <w:lang w:eastAsia="en-AU"/>
              </w:rPr>
            </w:pPr>
          </w:p>
        </w:tc>
        <w:tc>
          <w:tcPr>
            <w:tcW w:w="1559" w:type="dxa"/>
            <w:tcBorders>
              <w:top w:val="single" w:sz="29" w:space="0" w:color="8DB3E1"/>
              <w:left w:val="single" w:sz="8" w:space="0" w:color="FFFFFF"/>
              <w:bottom w:val="single" w:sz="29" w:space="0" w:color="8DB3E1"/>
              <w:right w:val="single" w:sz="8" w:space="0" w:color="FFFFFF"/>
            </w:tcBorders>
            <w:shd w:val="clear" w:color="auto" w:fill="8DB3E1"/>
          </w:tcPr>
          <w:p w:rsidR="00F90893" w:rsidRPr="00F90893" w:rsidRDefault="00F90893" w:rsidP="00F90893">
            <w:pPr>
              <w:autoSpaceDE w:val="0"/>
              <w:autoSpaceDN w:val="0"/>
              <w:adjustRightInd w:val="0"/>
              <w:ind w:left="135" w:right="155"/>
              <w:jc w:val="left"/>
              <w:rPr>
                <w:rFonts w:cs="Arial"/>
                <w:b/>
                <w:bCs/>
                <w:spacing w:val="1"/>
                <w:sz w:val="16"/>
                <w:szCs w:val="16"/>
                <w:lang w:eastAsia="en-AU"/>
              </w:rPr>
            </w:pPr>
            <w:r w:rsidRPr="00F90893">
              <w:rPr>
                <w:rFonts w:cs="Arial"/>
                <w:b/>
                <w:bCs/>
                <w:noProof/>
                <w:spacing w:val="-1"/>
                <w:sz w:val="16"/>
                <w:szCs w:val="16"/>
                <w:lang w:eastAsia="en-AU"/>
              </w:rPr>
              <w:drawing>
                <wp:anchor distT="0" distB="0" distL="114300" distR="114300" simplePos="0" relativeHeight="251656192" behindDoc="0" locked="0" layoutInCell="1" allowOverlap="1" wp14:anchorId="685AF4D4" wp14:editId="046F6673">
                  <wp:simplePos x="0" y="0"/>
                  <wp:positionH relativeFrom="column">
                    <wp:posOffset>715975</wp:posOffset>
                  </wp:positionH>
                  <wp:positionV relativeFrom="paragraph">
                    <wp:posOffset>13335</wp:posOffset>
                  </wp:positionV>
                  <wp:extent cx="227965" cy="211455"/>
                  <wp:effectExtent l="0" t="0" r="635" b="0"/>
                  <wp:wrapTight wrapText="bothSides">
                    <wp:wrapPolygon edited="0">
                      <wp:start x="0" y="0"/>
                      <wp:lineTo x="0" y="19459"/>
                      <wp:lineTo x="19855" y="19459"/>
                      <wp:lineTo x="19855"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65"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893" w:rsidRPr="00F90893" w:rsidRDefault="00F90893" w:rsidP="00F90893">
            <w:pPr>
              <w:autoSpaceDE w:val="0"/>
              <w:autoSpaceDN w:val="0"/>
              <w:adjustRightInd w:val="0"/>
              <w:ind w:left="135" w:right="155"/>
              <w:jc w:val="left"/>
              <w:rPr>
                <w:rFonts w:cs="Arial"/>
                <w:b/>
                <w:bCs/>
                <w:spacing w:val="1"/>
                <w:sz w:val="16"/>
                <w:szCs w:val="16"/>
                <w:lang w:eastAsia="en-AU"/>
              </w:rPr>
            </w:pPr>
          </w:p>
          <w:p w:rsidR="00F90893" w:rsidRPr="00F90893" w:rsidRDefault="00F90893" w:rsidP="00F90893">
            <w:pPr>
              <w:autoSpaceDE w:val="0"/>
              <w:autoSpaceDN w:val="0"/>
              <w:adjustRightInd w:val="0"/>
              <w:ind w:left="135" w:right="155"/>
              <w:jc w:val="left"/>
              <w:rPr>
                <w:rFonts w:cs="Arial"/>
                <w:b/>
                <w:bCs/>
                <w:sz w:val="16"/>
                <w:szCs w:val="16"/>
                <w:lang w:eastAsia="en-AU"/>
              </w:rPr>
            </w:pPr>
            <w:r w:rsidRPr="00F90893">
              <w:rPr>
                <w:rFonts w:cs="Arial"/>
                <w:b/>
                <w:bCs/>
                <w:spacing w:val="1"/>
                <w:sz w:val="16"/>
                <w:szCs w:val="16"/>
                <w:lang w:eastAsia="en-AU"/>
              </w:rPr>
              <w:t xml:space="preserve">Exhibit </w:t>
            </w:r>
            <w:r w:rsidRPr="00F90893">
              <w:rPr>
                <w:rFonts w:cs="Arial"/>
                <w:b/>
                <w:bCs/>
                <w:sz w:val="16"/>
                <w:szCs w:val="16"/>
                <w:lang w:eastAsia="en-AU"/>
              </w:rPr>
              <w:t>p</w:t>
            </w:r>
            <w:r w:rsidRPr="00F90893">
              <w:rPr>
                <w:rFonts w:cs="Arial"/>
                <w:b/>
                <w:bCs/>
                <w:spacing w:val="1"/>
                <w:sz w:val="16"/>
                <w:szCs w:val="16"/>
                <w:lang w:eastAsia="en-AU"/>
              </w:rPr>
              <w:t>l</w:t>
            </w:r>
            <w:r w:rsidRPr="00F90893">
              <w:rPr>
                <w:rFonts w:cs="Arial"/>
                <w:b/>
                <w:bCs/>
                <w:spacing w:val="-1"/>
                <w:sz w:val="16"/>
                <w:szCs w:val="16"/>
                <w:lang w:eastAsia="en-AU"/>
              </w:rPr>
              <w:t>a</w:t>
            </w:r>
            <w:r w:rsidRPr="00F90893">
              <w:rPr>
                <w:rFonts w:cs="Arial"/>
                <w:b/>
                <w:bCs/>
                <w:sz w:val="16"/>
                <w:szCs w:val="16"/>
                <w:lang w:eastAsia="en-AU"/>
              </w:rPr>
              <w:t>n</w:t>
            </w:r>
            <w:r w:rsidRPr="00F90893">
              <w:rPr>
                <w:rFonts w:cs="Arial"/>
                <w:b/>
                <w:bCs/>
                <w:spacing w:val="-2"/>
                <w:sz w:val="16"/>
                <w:szCs w:val="16"/>
                <w:lang w:eastAsia="en-AU"/>
              </w:rPr>
              <w:t>n</w:t>
            </w:r>
            <w:r w:rsidRPr="00F90893">
              <w:rPr>
                <w:rFonts w:cs="Arial"/>
                <w:b/>
                <w:bCs/>
                <w:spacing w:val="1"/>
                <w:sz w:val="16"/>
                <w:szCs w:val="16"/>
                <w:lang w:eastAsia="en-AU"/>
              </w:rPr>
              <w:t>i</w:t>
            </w:r>
            <w:r w:rsidRPr="00F90893">
              <w:rPr>
                <w:rFonts w:cs="Arial"/>
                <w:b/>
                <w:bCs/>
                <w:sz w:val="16"/>
                <w:szCs w:val="16"/>
                <w:lang w:eastAsia="en-AU"/>
              </w:rPr>
              <w:t>ng propos</w:t>
            </w:r>
            <w:r w:rsidRPr="00F90893">
              <w:rPr>
                <w:rFonts w:cs="Arial"/>
                <w:b/>
                <w:bCs/>
                <w:spacing w:val="-1"/>
                <w:sz w:val="16"/>
                <w:szCs w:val="16"/>
                <w:lang w:eastAsia="en-AU"/>
              </w:rPr>
              <w:t>a</w:t>
            </w:r>
            <w:r w:rsidRPr="00F90893">
              <w:rPr>
                <w:rFonts w:cs="Arial"/>
                <w:b/>
                <w:bCs/>
                <w:sz w:val="16"/>
                <w:szCs w:val="16"/>
                <w:lang w:eastAsia="en-AU"/>
              </w:rPr>
              <w:t>l</w:t>
            </w:r>
          </w:p>
          <w:p w:rsidR="00F90893" w:rsidRPr="00F90893" w:rsidRDefault="00F90893" w:rsidP="00F90893">
            <w:pPr>
              <w:tabs>
                <w:tab w:val="left" w:pos="1275"/>
              </w:tabs>
              <w:autoSpaceDE w:val="0"/>
              <w:autoSpaceDN w:val="0"/>
              <w:adjustRightInd w:val="0"/>
              <w:spacing w:before="60"/>
              <w:ind w:left="130" w:right="170"/>
              <w:jc w:val="left"/>
              <w:rPr>
                <w:rFonts w:cs="Arial"/>
                <w:b/>
                <w:bCs/>
                <w:sz w:val="16"/>
                <w:szCs w:val="16"/>
                <w:lang w:eastAsia="en-AU"/>
              </w:rPr>
            </w:pPr>
            <w:r w:rsidRPr="00F90893">
              <w:rPr>
                <w:rFonts w:cs="Arial"/>
                <w:b/>
                <w:bCs/>
                <w:spacing w:val="-1"/>
                <w:sz w:val="16"/>
                <w:szCs w:val="16"/>
                <w:lang w:eastAsia="en-AU"/>
              </w:rPr>
              <w:t>(Mar-April 2016)</w:t>
            </w:r>
          </w:p>
        </w:tc>
        <w:tc>
          <w:tcPr>
            <w:tcW w:w="1701" w:type="dxa"/>
            <w:tcBorders>
              <w:top w:val="single" w:sz="29" w:space="0" w:color="8DB3E1"/>
              <w:left w:val="single" w:sz="8" w:space="0" w:color="FFFFFF"/>
              <w:bottom w:val="single" w:sz="29" w:space="0" w:color="8DB3E1"/>
              <w:right w:val="single" w:sz="8" w:space="0" w:color="FFFFFF"/>
            </w:tcBorders>
            <w:shd w:val="clear" w:color="auto" w:fill="8DB3E1"/>
          </w:tcPr>
          <w:p w:rsidR="00F90893" w:rsidRPr="00F90893" w:rsidRDefault="00F90893" w:rsidP="00F90893">
            <w:pPr>
              <w:autoSpaceDE w:val="0"/>
              <w:autoSpaceDN w:val="0"/>
              <w:adjustRightInd w:val="0"/>
              <w:ind w:left="133" w:right="85"/>
              <w:jc w:val="left"/>
              <w:rPr>
                <w:rFonts w:cs="Arial"/>
                <w:b/>
                <w:bCs/>
                <w:spacing w:val="-1"/>
                <w:sz w:val="16"/>
                <w:szCs w:val="16"/>
                <w:lang w:eastAsia="en-AU"/>
              </w:rPr>
            </w:pPr>
            <w:r w:rsidRPr="00F90893">
              <w:rPr>
                <w:rFonts w:cs="Arial"/>
                <w:b/>
                <w:bCs/>
                <w:noProof/>
                <w:spacing w:val="-1"/>
                <w:sz w:val="16"/>
                <w:szCs w:val="16"/>
                <w:lang w:eastAsia="en-AU"/>
              </w:rPr>
              <w:drawing>
                <wp:anchor distT="0" distB="0" distL="114300" distR="114300" simplePos="0" relativeHeight="251657216" behindDoc="0" locked="0" layoutInCell="1" allowOverlap="1" wp14:anchorId="40B9FFCD" wp14:editId="3A9733E4">
                  <wp:simplePos x="0" y="0"/>
                  <wp:positionH relativeFrom="column">
                    <wp:posOffset>814400</wp:posOffset>
                  </wp:positionH>
                  <wp:positionV relativeFrom="paragraph">
                    <wp:posOffset>12700</wp:posOffset>
                  </wp:positionV>
                  <wp:extent cx="222250" cy="206375"/>
                  <wp:effectExtent l="0" t="0" r="6350" b="3175"/>
                  <wp:wrapTight wrapText="bothSides">
                    <wp:wrapPolygon edited="0">
                      <wp:start x="0" y="0"/>
                      <wp:lineTo x="0" y="19938"/>
                      <wp:lineTo x="20366" y="19938"/>
                      <wp:lineTo x="203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20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893" w:rsidRPr="00F90893" w:rsidRDefault="00F90893" w:rsidP="00F90893">
            <w:pPr>
              <w:autoSpaceDE w:val="0"/>
              <w:autoSpaceDN w:val="0"/>
              <w:adjustRightInd w:val="0"/>
              <w:ind w:left="133" w:right="85"/>
              <w:jc w:val="left"/>
              <w:rPr>
                <w:rFonts w:cs="Arial"/>
                <w:b/>
                <w:bCs/>
                <w:spacing w:val="-1"/>
                <w:sz w:val="16"/>
                <w:szCs w:val="16"/>
                <w:lang w:eastAsia="en-AU"/>
              </w:rPr>
            </w:pPr>
          </w:p>
          <w:p w:rsidR="00F90893" w:rsidRPr="00F90893" w:rsidRDefault="00F90893" w:rsidP="00F90893">
            <w:pPr>
              <w:autoSpaceDE w:val="0"/>
              <w:autoSpaceDN w:val="0"/>
              <w:adjustRightInd w:val="0"/>
              <w:ind w:left="133" w:right="85"/>
              <w:jc w:val="left"/>
              <w:rPr>
                <w:rFonts w:cs="Arial"/>
                <w:b/>
                <w:bCs/>
                <w:sz w:val="16"/>
                <w:szCs w:val="16"/>
                <w:lang w:eastAsia="en-AU"/>
              </w:rPr>
            </w:pPr>
            <w:r w:rsidRPr="00F90893">
              <w:rPr>
                <w:rFonts w:cs="Arial"/>
                <w:b/>
                <w:bCs/>
                <w:spacing w:val="-1"/>
                <w:sz w:val="16"/>
                <w:szCs w:val="16"/>
                <w:lang w:eastAsia="en-AU"/>
              </w:rPr>
              <w:t>C</w:t>
            </w:r>
            <w:r w:rsidRPr="00F90893">
              <w:rPr>
                <w:rFonts w:cs="Arial"/>
                <w:b/>
                <w:bCs/>
                <w:sz w:val="16"/>
                <w:szCs w:val="16"/>
                <w:lang w:eastAsia="en-AU"/>
              </w:rPr>
              <w:t xml:space="preserve">onsider </w:t>
            </w:r>
            <w:r w:rsidRPr="00F90893">
              <w:rPr>
                <w:rFonts w:cs="Arial"/>
                <w:b/>
                <w:bCs/>
                <w:spacing w:val="-1"/>
                <w:sz w:val="16"/>
                <w:szCs w:val="16"/>
                <w:lang w:eastAsia="en-AU"/>
              </w:rPr>
              <w:t>s</w:t>
            </w:r>
            <w:r w:rsidRPr="00F90893">
              <w:rPr>
                <w:rFonts w:cs="Arial"/>
                <w:b/>
                <w:bCs/>
                <w:sz w:val="16"/>
                <w:szCs w:val="16"/>
                <w:lang w:eastAsia="en-AU"/>
              </w:rPr>
              <w:t>ub</w:t>
            </w:r>
            <w:r w:rsidRPr="00F90893">
              <w:rPr>
                <w:rFonts w:cs="Arial"/>
                <w:b/>
                <w:bCs/>
                <w:spacing w:val="-1"/>
                <w:sz w:val="16"/>
                <w:szCs w:val="16"/>
                <w:lang w:eastAsia="en-AU"/>
              </w:rPr>
              <w:t>m</w:t>
            </w:r>
            <w:r w:rsidRPr="00F90893">
              <w:rPr>
                <w:rFonts w:cs="Arial"/>
                <w:b/>
                <w:bCs/>
                <w:spacing w:val="1"/>
                <w:sz w:val="16"/>
                <w:szCs w:val="16"/>
                <w:lang w:eastAsia="en-AU"/>
              </w:rPr>
              <w:t>i</w:t>
            </w:r>
            <w:r w:rsidRPr="00F90893">
              <w:rPr>
                <w:rFonts w:cs="Arial"/>
                <w:b/>
                <w:bCs/>
                <w:spacing w:val="-1"/>
                <w:sz w:val="16"/>
                <w:szCs w:val="16"/>
                <w:lang w:eastAsia="en-AU"/>
              </w:rPr>
              <w:t>ss</w:t>
            </w:r>
            <w:r w:rsidRPr="00F90893">
              <w:rPr>
                <w:rFonts w:cs="Arial"/>
                <w:b/>
                <w:bCs/>
                <w:spacing w:val="1"/>
                <w:sz w:val="16"/>
                <w:szCs w:val="16"/>
                <w:lang w:eastAsia="en-AU"/>
              </w:rPr>
              <w:t>i</w:t>
            </w:r>
            <w:r w:rsidRPr="00F90893">
              <w:rPr>
                <w:rFonts w:cs="Arial"/>
                <w:b/>
                <w:bCs/>
                <w:spacing w:val="-2"/>
                <w:sz w:val="16"/>
                <w:szCs w:val="16"/>
                <w:lang w:eastAsia="en-AU"/>
              </w:rPr>
              <w:t>o</w:t>
            </w:r>
            <w:r w:rsidRPr="00F90893">
              <w:rPr>
                <w:rFonts w:cs="Arial"/>
                <w:b/>
                <w:bCs/>
                <w:sz w:val="16"/>
                <w:szCs w:val="16"/>
                <w:lang w:eastAsia="en-AU"/>
              </w:rPr>
              <w:t>ns. R</w:t>
            </w:r>
            <w:r w:rsidRPr="00F90893">
              <w:rPr>
                <w:rFonts w:cs="Arial"/>
                <w:b/>
                <w:bCs/>
                <w:spacing w:val="-1"/>
                <w:sz w:val="16"/>
                <w:szCs w:val="16"/>
                <w:lang w:eastAsia="en-AU"/>
              </w:rPr>
              <w:t>e</w:t>
            </w:r>
            <w:r w:rsidRPr="00F90893">
              <w:rPr>
                <w:rFonts w:cs="Arial"/>
                <w:b/>
                <w:bCs/>
                <w:sz w:val="16"/>
                <w:szCs w:val="16"/>
                <w:lang w:eastAsia="en-AU"/>
              </w:rPr>
              <w:t>port</w:t>
            </w:r>
            <w:r w:rsidRPr="00F90893">
              <w:rPr>
                <w:rFonts w:cs="Arial"/>
                <w:b/>
                <w:bCs/>
                <w:spacing w:val="25"/>
                <w:sz w:val="16"/>
                <w:szCs w:val="16"/>
                <w:lang w:eastAsia="en-AU"/>
              </w:rPr>
              <w:t xml:space="preserve"> </w:t>
            </w:r>
            <w:r w:rsidRPr="00F90893">
              <w:rPr>
                <w:rFonts w:cs="Arial"/>
                <w:b/>
                <w:bCs/>
                <w:spacing w:val="-1"/>
                <w:sz w:val="16"/>
                <w:szCs w:val="16"/>
                <w:lang w:eastAsia="en-AU"/>
              </w:rPr>
              <w:t>t</w:t>
            </w:r>
            <w:r w:rsidRPr="00F90893">
              <w:rPr>
                <w:rFonts w:cs="Arial"/>
                <w:b/>
                <w:bCs/>
                <w:sz w:val="16"/>
                <w:szCs w:val="16"/>
                <w:lang w:eastAsia="en-AU"/>
              </w:rPr>
              <w:t xml:space="preserve">o </w:t>
            </w:r>
            <w:r w:rsidRPr="00F90893">
              <w:rPr>
                <w:rFonts w:cs="Arial"/>
                <w:b/>
                <w:bCs/>
                <w:spacing w:val="-1"/>
                <w:sz w:val="16"/>
                <w:szCs w:val="16"/>
                <w:lang w:eastAsia="en-AU"/>
              </w:rPr>
              <w:t>C</w:t>
            </w:r>
            <w:r w:rsidRPr="00F90893">
              <w:rPr>
                <w:rFonts w:cs="Arial"/>
                <w:b/>
                <w:bCs/>
                <w:sz w:val="16"/>
                <w:szCs w:val="16"/>
                <w:lang w:eastAsia="en-AU"/>
              </w:rPr>
              <w:t>ounc</w:t>
            </w:r>
            <w:r w:rsidRPr="00F90893">
              <w:rPr>
                <w:rFonts w:cs="Arial"/>
                <w:b/>
                <w:bCs/>
                <w:spacing w:val="-2"/>
                <w:sz w:val="16"/>
                <w:szCs w:val="16"/>
                <w:lang w:eastAsia="en-AU"/>
              </w:rPr>
              <w:t>i</w:t>
            </w:r>
            <w:r w:rsidRPr="00F90893">
              <w:rPr>
                <w:rFonts w:cs="Arial"/>
                <w:b/>
                <w:bCs/>
                <w:sz w:val="16"/>
                <w:szCs w:val="16"/>
                <w:lang w:eastAsia="en-AU"/>
              </w:rPr>
              <w:t>l</w:t>
            </w:r>
          </w:p>
          <w:p w:rsidR="00F90893" w:rsidRPr="00F90893" w:rsidRDefault="00F90893" w:rsidP="00F90893">
            <w:pPr>
              <w:autoSpaceDE w:val="0"/>
              <w:autoSpaceDN w:val="0"/>
              <w:adjustRightInd w:val="0"/>
              <w:spacing w:before="60"/>
              <w:ind w:left="130" w:right="249"/>
              <w:jc w:val="left"/>
              <w:rPr>
                <w:rFonts w:cs="Arial"/>
                <w:b/>
                <w:bCs/>
                <w:sz w:val="16"/>
                <w:szCs w:val="16"/>
                <w:lang w:eastAsia="en-AU"/>
              </w:rPr>
            </w:pPr>
            <w:r w:rsidRPr="00F90893">
              <w:rPr>
                <w:rFonts w:cs="Arial"/>
                <w:b/>
                <w:bCs/>
                <w:spacing w:val="-1"/>
                <w:sz w:val="16"/>
                <w:szCs w:val="16"/>
                <w:lang w:eastAsia="en-AU"/>
              </w:rPr>
              <w:t>(April 2016)</w:t>
            </w:r>
          </w:p>
        </w:tc>
        <w:tc>
          <w:tcPr>
            <w:tcW w:w="1559" w:type="dxa"/>
            <w:tcBorders>
              <w:top w:val="single" w:sz="29" w:space="0" w:color="8DB3E1"/>
              <w:left w:val="single" w:sz="8" w:space="0" w:color="FFFFFF"/>
              <w:bottom w:val="single" w:sz="29" w:space="0" w:color="8DB3E1"/>
              <w:right w:val="single" w:sz="8" w:space="0" w:color="FFFFFF"/>
            </w:tcBorders>
            <w:shd w:val="clear" w:color="auto" w:fill="8DB3E1"/>
          </w:tcPr>
          <w:p w:rsidR="00F90893" w:rsidRPr="00F90893" w:rsidRDefault="00F90893" w:rsidP="00F90893">
            <w:pPr>
              <w:autoSpaceDE w:val="0"/>
              <w:autoSpaceDN w:val="0"/>
              <w:adjustRightInd w:val="0"/>
              <w:spacing w:before="1"/>
              <w:ind w:left="142" w:right="-30"/>
              <w:jc w:val="left"/>
              <w:rPr>
                <w:rFonts w:cs="Arial"/>
                <w:b/>
                <w:bCs/>
                <w:spacing w:val="-1"/>
                <w:sz w:val="16"/>
                <w:szCs w:val="16"/>
                <w:lang w:eastAsia="en-AU"/>
              </w:rPr>
            </w:pPr>
          </w:p>
          <w:p w:rsidR="00F90893" w:rsidRPr="00F90893" w:rsidRDefault="00F90893" w:rsidP="00F90893">
            <w:pPr>
              <w:autoSpaceDE w:val="0"/>
              <w:autoSpaceDN w:val="0"/>
              <w:adjustRightInd w:val="0"/>
              <w:spacing w:before="1"/>
              <w:ind w:left="142" w:right="-30"/>
              <w:jc w:val="left"/>
              <w:rPr>
                <w:rFonts w:cs="Arial"/>
                <w:b/>
                <w:bCs/>
                <w:spacing w:val="-1"/>
                <w:sz w:val="16"/>
                <w:szCs w:val="16"/>
                <w:lang w:eastAsia="en-AU"/>
              </w:rPr>
            </w:pPr>
          </w:p>
          <w:p w:rsidR="00F90893" w:rsidRPr="00F90893" w:rsidRDefault="00F90893" w:rsidP="00F90893">
            <w:pPr>
              <w:autoSpaceDE w:val="0"/>
              <w:autoSpaceDN w:val="0"/>
              <w:adjustRightInd w:val="0"/>
              <w:spacing w:before="1"/>
              <w:ind w:left="142" w:right="-30"/>
              <w:jc w:val="left"/>
              <w:rPr>
                <w:rFonts w:cs="Arial"/>
                <w:b/>
                <w:bCs/>
                <w:sz w:val="16"/>
                <w:szCs w:val="16"/>
                <w:lang w:eastAsia="en-AU"/>
              </w:rPr>
            </w:pPr>
            <w:r w:rsidRPr="00F90893">
              <w:rPr>
                <w:rFonts w:cs="Arial"/>
                <w:b/>
                <w:bCs/>
                <w:spacing w:val="-1"/>
                <w:sz w:val="16"/>
                <w:szCs w:val="16"/>
                <w:lang w:eastAsia="en-AU"/>
              </w:rPr>
              <w:t xml:space="preserve">Seek </w:t>
            </w:r>
            <w:r w:rsidRPr="00F90893">
              <w:rPr>
                <w:rFonts w:cs="Arial"/>
                <w:b/>
                <w:bCs/>
                <w:spacing w:val="1"/>
                <w:sz w:val="16"/>
                <w:szCs w:val="16"/>
                <w:lang w:eastAsia="en-AU"/>
              </w:rPr>
              <w:t>P</w:t>
            </w:r>
            <w:r w:rsidRPr="00F90893">
              <w:rPr>
                <w:rFonts w:cs="Arial"/>
                <w:b/>
                <w:bCs/>
                <w:spacing w:val="-1"/>
                <w:sz w:val="16"/>
                <w:szCs w:val="16"/>
                <w:lang w:eastAsia="en-AU"/>
              </w:rPr>
              <w:t>a</w:t>
            </w:r>
            <w:r w:rsidRPr="00F90893">
              <w:rPr>
                <w:rFonts w:cs="Arial"/>
                <w:b/>
                <w:bCs/>
                <w:sz w:val="16"/>
                <w:szCs w:val="16"/>
                <w:lang w:eastAsia="en-AU"/>
              </w:rPr>
              <w:t>r</w:t>
            </w:r>
            <w:r w:rsidRPr="00F90893">
              <w:rPr>
                <w:rFonts w:cs="Arial"/>
                <w:b/>
                <w:bCs/>
                <w:spacing w:val="1"/>
                <w:sz w:val="16"/>
                <w:szCs w:val="16"/>
                <w:lang w:eastAsia="en-AU"/>
              </w:rPr>
              <w:t>li</w:t>
            </w:r>
            <w:r w:rsidRPr="00F90893">
              <w:rPr>
                <w:rFonts w:cs="Arial"/>
                <w:b/>
                <w:bCs/>
                <w:spacing w:val="-3"/>
                <w:sz w:val="16"/>
                <w:szCs w:val="16"/>
                <w:lang w:eastAsia="en-AU"/>
              </w:rPr>
              <w:t>a</w:t>
            </w:r>
            <w:r w:rsidRPr="00F90893">
              <w:rPr>
                <w:rFonts w:cs="Arial"/>
                <w:b/>
                <w:bCs/>
                <w:spacing w:val="1"/>
                <w:sz w:val="16"/>
                <w:szCs w:val="16"/>
                <w:lang w:eastAsia="en-AU"/>
              </w:rPr>
              <w:t>m</w:t>
            </w:r>
            <w:r w:rsidRPr="00F90893">
              <w:rPr>
                <w:rFonts w:cs="Arial"/>
                <w:b/>
                <w:bCs/>
                <w:spacing w:val="-1"/>
                <w:sz w:val="16"/>
                <w:szCs w:val="16"/>
                <w:lang w:eastAsia="en-AU"/>
              </w:rPr>
              <w:t>e</w:t>
            </w:r>
            <w:r w:rsidRPr="00F90893">
              <w:rPr>
                <w:rFonts w:cs="Arial"/>
                <w:b/>
                <w:bCs/>
                <w:sz w:val="16"/>
                <w:szCs w:val="16"/>
                <w:lang w:eastAsia="en-AU"/>
              </w:rPr>
              <w:t>n</w:t>
            </w:r>
            <w:r w:rsidRPr="00F90893">
              <w:rPr>
                <w:rFonts w:cs="Arial"/>
                <w:b/>
                <w:bCs/>
                <w:spacing w:val="-1"/>
                <w:sz w:val="16"/>
                <w:szCs w:val="16"/>
                <w:lang w:eastAsia="en-AU"/>
              </w:rPr>
              <w:t>ta</w:t>
            </w:r>
            <w:r w:rsidRPr="00F90893">
              <w:rPr>
                <w:rFonts w:cs="Arial"/>
                <w:b/>
                <w:bCs/>
                <w:spacing w:val="2"/>
                <w:sz w:val="16"/>
                <w:szCs w:val="16"/>
                <w:lang w:eastAsia="en-AU"/>
              </w:rPr>
              <w:t>r</w:t>
            </w:r>
            <w:r w:rsidRPr="00F90893">
              <w:rPr>
                <w:rFonts w:cs="Arial"/>
                <w:b/>
                <w:bCs/>
                <w:sz w:val="16"/>
                <w:szCs w:val="16"/>
                <w:lang w:eastAsia="en-AU"/>
              </w:rPr>
              <w:t xml:space="preserve">y </w:t>
            </w:r>
            <w:r w:rsidRPr="00F90893">
              <w:rPr>
                <w:rFonts w:cs="Arial"/>
                <w:b/>
                <w:bCs/>
                <w:spacing w:val="-1"/>
                <w:sz w:val="16"/>
                <w:szCs w:val="16"/>
                <w:lang w:eastAsia="en-AU"/>
              </w:rPr>
              <w:t>C</w:t>
            </w:r>
            <w:r w:rsidRPr="00F90893">
              <w:rPr>
                <w:rFonts w:cs="Arial"/>
                <w:b/>
                <w:bCs/>
                <w:sz w:val="16"/>
                <w:szCs w:val="16"/>
                <w:lang w:eastAsia="en-AU"/>
              </w:rPr>
              <w:t>ouns</w:t>
            </w:r>
            <w:r w:rsidRPr="00F90893">
              <w:rPr>
                <w:rFonts w:cs="Arial"/>
                <w:b/>
                <w:bCs/>
                <w:spacing w:val="-1"/>
                <w:sz w:val="16"/>
                <w:szCs w:val="16"/>
                <w:lang w:eastAsia="en-AU"/>
              </w:rPr>
              <w:t>e</w:t>
            </w:r>
            <w:r w:rsidRPr="00F90893">
              <w:rPr>
                <w:rFonts w:cs="Arial"/>
                <w:b/>
                <w:bCs/>
                <w:sz w:val="16"/>
                <w:szCs w:val="16"/>
                <w:lang w:eastAsia="en-AU"/>
              </w:rPr>
              <w:t>l op</w:t>
            </w:r>
            <w:r w:rsidRPr="00F90893">
              <w:rPr>
                <w:rFonts w:cs="Arial"/>
                <w:b/>
                <w:bCs/>
                <w:spacing w:val="1"/>
                <w:sz w:val="16"/>
                <w:szCs w:val="16"/>
                <w:lang w:eastAsia="en-AU"/>
              </w:rPr>
              <w:t>i</w:t>
            </w:r>
            <w:r w:rsidRPr="00F90893">
              <w:rPr>
                <w:rFonts w:cs="Arial"/>
                <w:b/>
                <w:bCs/>
                <w:spacing w:val="-2"/>
                <w:sz w:val="16"/>
                <w:szCs w:val="16"/>
                <w:lang w:eastAsia="en-AU"/>
              </w:rPr>
              <w:t>n</w:t>
            </w:r>
            <w:r w:rsidRPr="00F90893">
              <w:rPr>
                <w:rFonts w:cs="Arial"/>
                <w:b/>
                <w:bCs/>
                <w:spacing w:val="1"/>
                <w:sz w:val="16"/>
                <w:szCs w:val="16"/>
                <w:lang w:eastAsia="en-AU"/>
              </w:rPr>
              <w:t>i</w:t>
            </w:r>
            <w:r w:rsidRPr="00F90893">
              <w:rPr>
                <w:rFonts w:cs="Arial"/>
                <w:b/>
                <w:bCs/>
                <w:sz w:val="16"/>
                <w:szCs w:val="16"/>
                <w:lang w:eastAsia="en-AU"/>
              </w:rPr>
              <w:t>on</w:t>
            </w:r>
          </w:p>
          <w:p w:rsidR="00F90893" w:rsidRPr="00F90893" w:rsidRDefault="00F90893" w:rsidP="00F90893">
            <w:pPr>
              <w:autoSpaceDE w:val="0"/>
              <w:autoSpaceDN w:val="0"/>
              <w:adjustRightInd w:val="0"/>
              <w:spacing w:before="60"/>
              <w:ind w:left="130" w:right="170"/>
              <w:jc w:val="left"/>
              <w:rPr>
                <w:rFonts w:cs="Arial"/>
                <w:b/>
                <w:bCs/>
                <w:sz w:val="16"/>
                <w:szCs w:val="16"/>
                <w:lang w:eastAsia="en-AU"/>
              </w:rPr>
            </w:pPr>
            <w:r w:rsidRPr="00F90893">
              <w:rPr>
                <w:rFonts w:cs="Arial"/>
                <w:b/>
                <w:bCs/>
                <w:spacing w:val="-1"/>
                <w:sz w:val="16"/>
                <w:szCs w:val="16"/>
                <w:lang w:eastAsia="en-AU"/>
              </w:rPr>
              <w:t>(Apr-June 2016)</w:t>
            </w:r>
          </w:p>
        </w:tc>
        <w:tc>
          <w:tcPr>
            <w:tcW w:w="1560" w:type="dxa"/>
            <w:tcBorders>
              <w:top w:val="single" w:sz="29" w:space="0" w:color="8DB3E1"/>
              <w:left w:val="single" w:sz="8" w:space="0" w:color="FFFFFF"/>
              <w:bottom w:val="single" w:sz="29" w:space="0" w:color="8DB3E1"/>
              <w:right w:val="nil"/>
            </w:tcBorders>
            <w:shd w:val="clear" w:color="auto" w:fill="8DB3E1"/>
          </w:tcPr>
          <w:p w:rsidR="00F90893" w:rsidRPr="00F90893" w:rsidRDefault="00F90893" w:rsidP="00F90893">
            <w:pPr>
              <w:autoSpaceDE w:val="0"/>
              <w:autoSpaceDN w:val="0"/>
              <w:adjustRightInd w:val="0"/>
              <w:spacing w:line="239" w:lineRule="auto"/>
              <w:ind w:left="142" w:right="345"/>
              <w:jc w:val="left"/>
              <w:rPr>
                <w:rFonts w:cs="Arial"/>
                <w:b/>
                <w:bCs/>
                <w:sz w:val="16"/>
                <w:szCs w:val="16"/>
                <w:lang w:eastAsia="en-AU"/>
              </w:rPr>
            </w:pPr>
          </w:p>
          <w:p w:rsidR="00F90893" w:rsidRPr="00F90893" w:rsidRDefault="00F90893" w:rsidP="00F90893">
            <w:pPr>
              <w:autoSpaceDE w:val="0"/>
              <w:autoSpaceDN w:val="0"/>
              <w:adjustRightInd w:val="0"/>
              <w:spacing w:line="239" w:lineRule="auto"/>
              <w:ind w:left="142" w:right="345"/>
              <w:jc w:val="left"/>
              <w:rPr>
                <w:rFonts w:cs="Arial"/>
                <w:b/>
                <w:bCs/>
                <w:sz w:val="16"/>
                <w:szCs w:val="16"/>
                <w:lang w:eastAsia="en-AU"/>
              </w:rPr>
            </w:pPr>
          </w:p>
          <w:p w:rsidR="00F90893" w:rsidRPr="00F90893" w:rsidRDefault="00F90893" w:rsidP="00F90893">
            <w:pPr>
              <w:autoSpaceDE w:val="0"/>
              <w:autoSpaceDN w:val="0"/>
              <w:adjustRightInd w:val="0"/>
              <w:spacing w:before="1"/>
              <w:ind w:left="142" w:right="-30"/>
              <w:jc w:val="left"/>
              <w:rPr>
                <w:rFonts w:cs="Arial"/>
                <w:b/>
                <w:bCs/>
                <w:spacing w:val="-1"/>
                <w:sz w:val="16"/>
                <w:szCs w:val="16"/>
                <w:lang w:eastAsia="en-AU"/>
              </w:rPr>
            </w:pPr>
            <w:r w:rsidRPr="00F90893">
              <w:rPr>
                <w:rFonts w:cs="Arial"/>
                <w:b/>
                <w:bCs/>
                <w:sz w:val="16"/>
                <w:szCs w:val="16"/>
                <w:lang w:eastAsia="en-AU"/>
              </w:rPr>
              <w:t>M</w:t>
            </w:r>
            <w:r w:rsidRPr="00F90893">
              <w:rPr>
                <w:rFonts w:cs="Arial"/>
                <w:b/>
                <w:bCs/>
                <w:spacing w:val="1"/>
                <w:sz w:val="16"/>
                <w:szCs w:val="16"/>
                <w:lang w:eastAsia="en-AU"/>
              </w:rPr>
              <w:t>i</w:t>
            </w:r>
            <w:r w:rsidRPr="00F90893">
              <w:rPr>
                <w:rFonts w:cs="Arial"/>
                <w:b/>
                <w:bCs/>
                <w:spacing w:val="-2"/>
                <w:sz w:val="16"/>
                <w:szCs w:val="16"/>
                <w:lang w:eastAsia="en-AU"/>
              </w:rPr>
              <w:t>n</w:t>
            </w:r>
            <w:r w:rsidRPr="00F90893">
              <w:rPr>
                <w:rFonts w:cs="Arial"/>
                <w:b/>
                <w:bCs/>
                <w:spacing w:val="1"/>
                <w:sz w:val="16"/>
                <w:szCs w:val="16"/>
                <w:lang w:eastAsia="en-AU"/>
              </w:rPr>
              <w:t>i</w:t>
            </w:r>
            <w:r w:rsidRPr="00F90893">
              <w:rPr>
                <w:rFonts w:cs="Arial"/>
                <w:b/>
                <w:bCs/>
                <w:spacing w:val="-1"/>
                <w:sz w:val="16"/>
                <w:szCs w:val="16"/>
                <w:lang w:eastAsia="en-AU"/>
              </w:rPr>
              <w:t>ste</w:t>
            </w:r>
            <w:r w:rsidRPr="00F90893">
              <w:rPr>
                <w:rFonts w:cs="Arial"/>
                <w:b/>
                <w:bCs/>
                <w:sz w:val="16"/>
                <w:szCs w:val="16"/>
                <w:lang w:eastAsia="en-AU"/>
              </w:rPr>
              <w:t xml:space="preserve">r </w:t>
            </w:r>
            <w:r w:rsidRPr="00F90893">
              <w:rPr>
                <w:rFonts w:cs="Arial"/>
                <w:b/>
                <w:bCs/>
                <w:spacing w:val="-1"/>
                <w:sz w:val="16"/>
                <w:szCs w:val="16"/>
                <w:lang w:eastAsia="en-AU"/>
              </w:rPr>
              <w:t>a</w:t>
            </w:r>
            <w:r w:rsidRPr="00F90893">
              <w:rPr>
                <w:rFonts w:cs="Arial"/>
                <w:b/>
                <w:bCs/>
                <w:sz w:val="16"/>
                <w:szCs w:val="16"/>
                <w:lang w:eastAsia="en-AU"/>
              </w:rPr>
              <w:t xml:space="preserve">pprove </w:t>
            </w:r>
            <w:r w:rsidRPr="00F90893">
              <w:rPr>
                <w:rFonts w:cs="Arial"/>
                <w:b/>
                <w:bCs/>
                <w:spacing w:val="-1"/>
                <w:sz w:val="16"/>
                <w:szCs w:val="16"/>
                <w:lang w:eastAsia="en-AU"/>
              </w:rPr>
              <w:t>rezoning</w:t>
            </w:r>
          </w:p>
          <w:p w:rsidR="00F90893" w:rsidRPr="00F90893" w:rsidRDefault="00F90893" w:rsidP="00F90893">
            <w:pPr>
              <w:autoSpaceDE w:val="0"/>
              <w:autoSpaceDN w:val="0"/>
              <w:adjustRightInd w:val="0"/>
              <w:spacing w:before="60"/>
              <w:ind w:left="142" w:right="-28"/>
              <w:jc w:val="left"/>
              <w:rPr>
                <w:rFonts w:ascii="Times New Roman" w:hAnsi="Times New Roman"/>
                <w:lang w:eastAsia="en-AU"/>
              </w:rPr>
            </w:pPr>
            <w:r w:rsidRPr="00F90893">
              <w:rPr>
                <w:rFonts w:cs="Arial"/>
                <w:b/>
                <w:bCs/>
                <w:spacing w:val="-1"/>
                <w:sz w:val="16"/>
                <w:szCs w:val="16"/>
                <w:lang w:eastAsia="en-AU"/>
              </w:rPr>
              <w:t>(July 2016)</w:t>
            </w:r>
          </w:p>
        </w:tc>
      </w:tr>
    </w:tbl>
    <w:p w:rsidR="00F90893" w:rsidRPr="00F90893" w:rsidRDefault="00F90893" w:rsidP="00523A8D">
      <w:pPr>
        <w:ind w:left="567"/>
        <w:rPr>
          <w:rFonts w:cs="Arial"/>
          <w:b/>
          <w:szCs w:val="20"/>
        </w:rPr>
      </w:pPr>
      <w:r w:rsidRPr="00F90893">
        <w:rPr>
          <w:rFonts w:cs="Arial"/>
          <w:b/>
          <w:szCs w:val="20"/>
        </w:rPr>
        <w:t>DISCUSSION</w:t>
      </w:r>
    </w:p>
    <w:p w:rsidR="00F90893" w:rsidRPr="00F90893" w:rsidRDefault="00F90893" w:rsidP="00F90893">
      <w:pPr>
        <w:spacing w:before="360"/>
        <w:ind w:firstLine="567"/>
        <w:rPr>
          <w:rFonts w:cs="Arial"/>
          <w:bCs/>
          <w:szCs w:val="20"/>
        </w:rPr>
      </w:pPr>
      <w:r w:rsidRPr="00F90893">
        <w:rPr>
          <w:rFonts w:cs="Arial"/>
          <w:b/>
          <w:bCs/>
          <w:szCs w:val="20"/>
        </w:rPr>
        <w:t>Gateway Determination</w:t>
      </w:r>
    </w:p>
    <w:p w:rsidR="00F90893" w:rsidRPr="00F90893" w:rsidRDefault="00F90893" w:rsidP="00F90893">
      <w:pPr>
        <w:spacing w:before="360"/>
        <w:ind w:left="567"/>
        <w:rPr>
          <w:rFonts w:cs="Arial"/>
          <w:bCs/>
          <w:szCs w:val="20"/>
        </w:rPr>
      </w:pPr>
      <w:r w:rsidRPr="00F90893">
        <w:rPr>
          <w:rFonts w:cs="Arial"/>
          <w:bCs/>
          <w:szCs w:val="20"/>
          <w:lang w:val="en-US"/>
        </w:rPr>
        <w:t>A Gateway Determination was issued by the NSW Department of Planning and</w:t>
      </w:r>
      <w:r w:rsidRPr="00F90893">
        <w:rPr>
          <w:rFonts w:cs="Arial"/>
          <w:bCs/>
          <w:szCs w:val="20"/>
        </w:rPr>
        <w:t xml:space="preserve"> Environment on 27 August 2015 (Attachment (i)).  The Determination required:</w:t>
      </w:r>
    </w:p>
    <w:p w:rsidR="00F90893" w:rsidRPr="00F90893" w:rsidRDefault="00F90893" w:rsidP="002E673A">
      <w:pPr>
        <w:numPr>
          <w:ilvl w:val="0"/>
          <w:numId w:val="8"/>
        </w:numPr>
        <w:spacing w:before="360"/>
        <w:ind w:left="1276" w:hanging="709"/>
        <w:rPr>
          <w:rFonts w:cs="Arial"/>
          <w:bCs/>
          <w:szCs w:val="20"/>
        </w:rPr>
      </w:pPr>
      <w:r w:rsidRPr="00F90893">
        <w:rPr>
          <w:rFonts w:cs="Arial"/>
          <w:bCs/>
          <w:i/>
          <w:szCs w:val="20"/>
        </w:rPr>
        <w:t xml:space="preserve">An assessment of contamination to ensure consistency with State Environmental Planning Policy (SEPP) 55 – Remediation of Land. </w:t>
      </w:r>
    </w:p>
    <w:p w:rsidR="00F90893" w:rsidRPr="00F90893" w:rsidRDefault="00F90893" w:rsidP="00F90893">
      <w:pPr>
        <w:spacing w:before="360"/>
        <w:ind w:left="2694" w:hanging="1418"/>
        <w:rPr>
          <w:rFonts w:cs="Arial"/>
          <w:bCs/>
          <w:szCs w:val="20"/>
        </w:rPr>
      </w:pPr>
      <w:r w:rsidRPr="00F90893">
        <w:rPr>
          <w:rFonts w:cs="Arial"/>
          <w:bCs/>
          <w:szCs w:val="20"/>
        </w:rPr>
        <w:t>Response -</w:t>
      </w:r>
      <w:r w:rsidRPr="00F90893">
        <w:rPr>
          <w:rFonts w:cs="Arial"/>
          <w:bCs/>
          <w:szCs w:val="20"/>
        </w:rPr>
        <w:tab/>
        <w:t>A report was undertaken by Regional Geotechnical Solutions which addressed the requirements of the SEPP and found acceptable levels of contamination on the site for the intended use.</w:t>
      </w:r>
    </w:p>
    <w:p w:rsidR="00F90893" w:rsidRPr="00F90893" w:rsidRDefault="00F90893" w:rsidP="002E673A">
      <w:pPr>
        <w:numPr>
          <w:ilvl w:val="0"/>
          <w:numId w:val="8"/>
        </w:numPr>
        <w:spacing w:before="360"/>
        <w:ind w:left="1276" w:hanging="709"/>
        <w:rPr>
          <w:rFonts w:cs="Arial"/>
          <w:bCs/>
          <w:i/>
          <w:szCs w:val="20"/>
        </w:rPr>
      </w:pPr>
      <w:r w:rsidRPr="00F90893">
        <w:rPr>
          <w:rFonts w:cs="Arial"/>
          <w:bCs/>
          <w:i/>
          <w:szCs w:val="20"/>
        </w:rPr>
        <w:t xml:space="preserve">Consideration of the proposals consistency with the SEPP (Exempt and Complying Codes) 2008. </w:t>
      </w:r>
    </w:p>
    <w:p w:rsidR="00F90893" w:rsidRPr="00F90893" w:rsidRDefault="00F90893" w:rsidP="00F90893">
      <w:pPr>
        <w:spacing w:before="360"/>
        <w:ind w:left="2694" w:hanging="1418"/>
        <w:rPr>
          <w:rFonts w:cs="Arial"/>
          <w:bCs/>
          <w:szCs w:val="20"/>
        </w:rPr>
      </w:pPr>
      <w:r w:rsidRPr="00F90893">
        <w:rPr>
          <w:rFonts w:cs="Arial"/>
          <w:bCs/>
          <w:szCs w:val="20"/>
        </w:rPr>
        <w:t>Response -</w:t>
      </w:r>
      <w:r w:rsidRPr="00F90893">
        <w:rPr>
          <w:rFonts w:cs="Arial"/>
          <w:bCs/>
          <w:szCs w:val="20"/>
        </w:rPr>
        <w:tab/>
        <w:t>Additional information was provided in section 4.2.3(g) of the draft planning proposal</w:t>
      </w:r>
    </w:p>
    <w:p w:rsidR="00F90893" w:rsidRPr="00F90893" w:rsidRDefault="00F90893" w:rsidP="002E673A">
      <w:pPr>
        <w:numPr>
          <w:ilvl w:val="0"/>
          <w:numId w:val="8"/>
        </w:numPr>
        <w:spacing w:before="360"/>
        <w:ind w:left="1276" w:hanging="709"/>
        <w:rPr>
          <w:rFonts w:cs="Arial"/>
          <w:bCs/>
          <w:szCs w:val="20"/>
        </w:rPr>
      </w:pPr>
      <w:r w:rsidRPr="00F90893">
        <w:rPr>
          <w:rFonts w:cs="Arial"/>
          <w:bCs/>
          <w:i/>
          <w:szCs w:val="20"/>
        </w:rPr>
        <w:t>Consultation with Roads and Maritime Services (RMS) regarding traffic and access to the Pacific Highway</w:t>
      </w:r>
      <w:r w:rsidRPr="00F90893">
        <w:rPr>
          <w:rFonts w:cs="Arial"/>
          <w:bCs/>
          <w:szCs w:val="20"/>
        </w:rPr>
        <w:t xml:space="preserve">.  </w:t>
      </w:r>
    </w:p>
    <w:p w:rsidR="00F90893" w:rsidRPr="00F90893" w:rsidRDefault="00F90893" w:rsidP="00F90893">
      <w:pPr>
        <w:spacing w:before="360"/>
        <w:ind w:left="2694" w:hanging="1418"/>
        <w:rPr>
          <w:rFonts w:cs="Arial"/>
          <w:bCs/>
          <w:szCs w:val="20"/>
        </w:rPr>
      </w:pPr>
      <w:r w:rsidRPr="00F90893">
        <w:rPr>
          <w:rFonts w:cs="Arial"/>
          <w:bCs/>
          <w:szCs w:val="20"/>
        </w:rPr>
        <w:t>Response -</w:t>
      </w:r>
      <w:r w:rsidRPr="00F90893">
        <w:rPr>
          <w:rFonts w:cs="Arial"/>
          <w:bCs/>
          <w:szCs w:val="20"/>
        </w:rPr>
        <w:tab/>
        <w:t xml:space="preserve">RMS raised concerns about the impact of access into Emerton Close from Princes Street.  They recommended a roundabout be provided at this intersection to address potential queuing issues.  </w:t>
      </w:r>
      <w:r w:rsidRPr="00F90893">
        <w:rPr>
          <w:rFonts w:cs="Arial"/>
          <w:bCs/>
          <w:szCs w:val="20"/>
        </w:rPr>
        <w:lastRenderedPageBreak/>
        <w:t>This solution was included in the draft planning proposal and the draft Local Area Plan.</w:t>
      </w:r>
    </w:p>
    <w:p w:rsidR="00F90893" w:rsidRPr="00F90893" w:rsidRDefault="00F90893" w:rsidP="002E673A">
      <w:pPr>
        <w:numPr>
          <w:ilvl w:val="0"/>
          <w:numId w:val="8"/>
        </w:numPr>
        <w:spacing w:before="360"/>
        <w:ind w:left="1276" w:hanging="709"/>
        <w:rPr>
          <w:rFonts w:cs="Arial"/>
          <w:bCs/>
          <w:szCs w:val="20"/>
        </w:rPr>
      </w:pPr>
      <w:r w:rsidRPr="00F90893">
        <w:rPr>
          <w:rFonts w:cs="Arial"/>
          <w:bCs/>
          <w:i/>
          <w:szCs w:val="20"/>
        </w:rPr>
        <w:t xml:space="preserve">Consultation with the Civil Aviation Safety Authority (CASA). </w:t>
      </w:r>
    </w:p>
    <w:p w:rsidR="00F90893" w:rsidRPr="00F90893" w:rsidRDefault="00F90893" w:rsidP="00F90893">
      <w:pPr>
        <w:spacing w:before="360"/>
        <w:ind w:left="2694" w:hanging="1418"/>
        <w:rPr>
          <w:rFonts w:cs="Arial"/>
          <w:bCs/>
          <w:szCs w:val="20"/>
        </w:rPr>
      </w:pPr>
      <w:r w:rsidRPr="00F90893">
        <w:rPr>
          <w:rFonts w:cs="Arial"/>
          <w:bCs/>
          <w:szCs w:val="20"/>
        </w:rPr>
        <w:t>Response -</w:t>
      </w:r>
      <w:r w:rsidRPr="00F90893">
        <w:rPr>
          <w:rFonts w:cs="Arial"/>
          <w:bCs/>
          <w:szCs w:val="20"/>
        </w:rPr>
        <w:tab/>
        <w:t>A late response from CASA advised that relevant airport guidelines need to be considered in the future development of this site (eg. lighting).  The Local Area Plan has been amended to ensure airport requirements are considered at the development application stage.</w:t>
      </w:r>
    </w:p>
    <w:p w:rsidR="00F90893" w:rsidRPr="00F90893" w:rsidRDefault="00F90893" w:rsidP="002E673A">
      <w:pPr>
        <w:numPr>
          <w:ilvl w:val="0"/>
          <w:numId w:val="8"/>
        </w:numPr>
        <w:spacing w:before="360"/>
        <w:ind w:left="1276" w:hanging="709"/>
        <w:rPr>
          <w:rFonts w:cs="Arial"/>
          <w:bCs/>
          <w:i/>
          <w:szCs w:val="20"/>
        </w:rPr>
      </w:pPr>
      <w:r w:rsidRPr="00F90893">
        <w:rPr>
          <w:rFonts w:cs="Arial"/>
          <w:bCs/>
          <w:i/>
          <w:szCs w:val="20"/>
        </w:rPr>
        <w:t>Community consultation for 28 days (outlined below)</w:t>
      </w:r>
    </w:p>
    <w:p w:rsidR="00F90893" w:rsidRPr="00F90893" w:rsidRDefault="00F90893" w:rsidP="002E673A">
      <w:pPr>
        <w:numPr>
          <w:ilvl w:val="0"/>
          <w:numId w:val="8"/>
        </w:numPr>
        <w:spacing w:before="360"/>
        <w:ind w:left="1276" w:hanging="709"/>
        <w:rPr>
          <w:rFonts w:cs="Arial"/>
          <w:bCs/>
          <w:i/>
          <w:szCs w:val="20"/>
        </w:rPr>
      </w:pPr>
      <w:r w:rsidRPr="00F90893">
        <w:rPr>
          <w:rFonts w:cs="Arial"/>
          <w:bCs/>
          <w:i/>
          <w:szCs w:val="20"/>
        </w:rPr>
        <w:t>Completion of the planning proposal by 3 September 2016.</w:t>
      </w:r>
    </w:p>
    <w:p w:rsidR="00F90893" w:rsidRPr="00F90893" w:rsidRDefault="00F90893" w:rsidP="00F90893">
      <w:pPr>
        <w:spacing w:before="360"/>
        <w:ind w:firstLine="567"/>
        <w:rPr>
          <w:rFonts w:cs="Arial"/>
          <w:b/>
          <w:bCs/>
          <w:szCs w:val="20"/>
        </w:rPr>
      </w:pPr>
      <w:r w:rsidRPr="00F90893">
        <w:rPr>
          <w:rFonts w:cs="Arial"/>
          <w:b/>
          <w:bCs/>
          <w:szCs w:val="20"/>
        </w:rPr>
        <w:t>Submissions</w:t>
      </w:r>
    </w:p>
    <w:p w:rsidR="00F90893" w:rsidRPr="00F90893" w:rsidRDefault="00F90893" w:rsidP="00F90893">
      <w:pPr>
        <w:spacing w:before="360"/>
        <w:ind w:left="567"/>
        <w:rPr>
          <w:rFonts w:cs="Arial"/>
          <w:bCs/>
          <w:szCs w:val="20"/>
          <w:lang w:val="en-US"/>
        </w:rPr>
      </w:pPr>
      <w:r w:rsidRPr="00F90893">
        <w:rPr>
          <w:rFonts w:cs="Arial"/>
          <w:bCs/>
          <w:szCs w:val="20"/>
          <w:lang w:val="en-US"/>
        </w:rPr>
        <w:t xml:space="preserve">Four submissions were received during the 28 day public exhibition period. Copies of these submissions are provided in Attachment (iii). Three submissions provided support for the Planning Proposal.  The fourth submission was from the applicant on behalf of Pearsons Transport requesting an amendment to the draft Local Area Plan to remove the need to fund the entire roundabout. </w:t>
      </w:r>
    </w:p>
    <w:p w:rsidR="00F90893" w:rsidRPr="00F90893" w:rsidRDefault="00F90893" w:rsidP="00F90893">
      <w:pPr>
        <w:spacing w:before="360"/>
        <w:ind w:left="567"/>
        <w:rPr>
          <w:rFonts w:cs="Arial"/>
          <w:bCs/>
          <w:szCs w:val="20"/>
          <w:lang w:val="en-US"/>
        </w:rPr>
      </w:pPr>
      <w:r w:rsidRPr="00F90893">
        <w:rPr>
          <w:rFonts w:cs="Arial"/>
          <w:bCs/>
          <w:szCs w:val="20"/>
          <w:lang w:val="en-US"/>
        </w:rPr>
        <w:t xml:space="preserve">In this regard, it should be noted that the RMS were concerned that the traffic solutions provided by the applicant had not considered increased development in Cundletown and that the most acceptable traffic solution would be the construction of a roundabout. </w:t>
      </w:r>
    </w:p>
    <w:p w:rsidR="00F90893" w:rsidRPr="00F90893" w:rsidRDefault="00F90893" w:rsidP="00F90893">
      <w:pPr>
        <w:spacing w:before="360"/>
        <w:ind w:left="567"/>
        <w:rPr>
          <w:rFonts w:cs="Arial"/>
          <w:bCs/>
          <w:szCs w:val="20"/>
          <w:lang w:val="en-US"/>
        </w:rPr>
      </w:pPr>
      <w:r w:rsidRPr="00F90893">
        <w:rPr>
          <w:rFonts w:cs="Arial"/>
          <w:bCs/>
          <w:szCs w:val="20"/>
          <w:lang w:val="en-US"/>
        </w:rPr>
        <w:t xml:space="preserve">The landowners/consultants have been advised that in order to enable applications to progress, each development would be conditioned to provide the roundabout, and Council would seek to have an agreement in place prior to construction to ensure costs were distributed evenly between all landowners.  This condition was placed on the approval for the Cundletown service centre and has been included in the draft Local Area Plan for this proposal.  </w:t>
      </w:r>
    </w:p>
    <w:p w:rsidR="00F90893" w:rsidRPr="00F90893" w:rsidRDefault="00F90893" w:rsidP="00F90893">
      <w:pPr>
        <w:spacing w:before="360"/>
        <w:ind w:left="567"/>
        <w:rPr>
          <w:rFonts w:cs="Arial"/>
          <w:bCs/>
          <w:szCs w:val="20"/>
          <w:lang w:val="en-US"/>
        </w:rPr>
      </w:pPr>
      <w:r w:rsidRPr="00F90893">
        <w:rPr>
          <w:rFonts w:cs="Arial"/>
          <w:bCs/>
          <w:szCs w:val="20"/>
          <w:lang w:val="en-US"/>
        </w:rPr>
        <w:t>In addition, Council has sought grant funding for the roundabout from Fixing Country Roads (partial funding) and has been successful in progressing to stage 2 of the grant process.</w:t>
      </w:r>
    </w:p>
    <w:p w:rsidR="00F90893" w:rsidRPr="00F90893" w:rsidRDefault="00F90893" w:rsidP="00F90893">
      <w:pPr>
        <w:spacing w:before="360"/>
        <w:ind w:left="567"/>
        <w:rPr>
          <w:rFonts w:cs="Arial"/>
          <w:bCs/>
          <w:szCs w:val="20"/>
        </w:rPr>
      </w:pPr>
      <w:r w:rsidRPr="00F90893">
        <w:rPr>
          <w:rFonts w:cs="Arial"/>
          <w:bCs/>
          <w:szCs w:val="20"/>
        </w:rPr>
        <w:t xml:space="preserve">Council continues to explore opportunities to efficiently and appropriately fund the required access infrastructure through various public and private means and on this basis </w:t>
      </w:r>
      <w:r w:rsidRPr="00F90893">
        <w:rPr>
          <w:rFonts w:cs="Arial"/>
          <w:bCs/>
          <w:szCs w:val="20"/>
          <w:lang w:val="en-US"/>
        </w:rPr>
        <w:t xml:space="preserve">the draft Local Area Plan should remain unchanged. </w:t>
      </w:r>
    </w:p>
    <w:p w:rsidR="00523A8D" w:rsidRDefault="00523A8D">
      <w:pPr>
        <w:jc w:val="left"/>
        <w:rPr>
          <w:rFonts w:cs="Arial"/>
          <w:b/>
          <w:szCs w:val="20"/>
        </w:rPr>
      </w:pPr>
      <w:r>
        <w:rPr>
          <w:rFonts w:cs="Arial"/>
          <w:b/>
          <w:szCs w:val="20"/>
        </w:rPr>
        <w:br w:type="page"/>
      </w:r>
    </w:p>
    <w:p w:rsidR="00F90893" w:rsidRPr="00F90893" w:rsidRDefault="00F90893" w:rsidP="00F86BEB">
      <w:pPr>
        <w:spacing w:before="360"/>
        <w:ind w:left="567"/>
        <w:rPr>
          <w:rFonts w:cs="Arial"/>
          <w:b/>
          <w:szCs w:val="20"/>
        </w:rPr>
      </w:pPr>
      <w:r w:rsidRPr="00F90893">
        <w:rPr>
          <w:rFonts w:cs="Arial"/>
          <w:b/>
          <w:szCs w:val="20"/>
        </w:rPr>
        <w:lastRenderedPageBreak/>
        <w:t>CONSULTATION</w:t>
      </w:r>
    </w:p>
    <w:p w:rsidR="00F90893" w:rsidRPr="00F90893" w:rsidRDefault="00F90893" w:rsidP="00F86BEB">
      <w:pPr>
        <w:spacing w:before="360"/>
        <w:ind w:left="567"/>
        <w:rPr>
          <w:rFonts w:cs="Arial"/>
          <w:bCs/>
          <w:szCs w:val="20"/>
          <w:lang w:val="en-US"/>
        </w:rPr>
      </w:pPr>
      <w:r w:rsidRPr="00F90893">
        <w:rPr>
          <w:rFonts w:cs="Arial"/>
          <w:iCs/>
          <w:szCs w:val="20"/>
          <w:lang w:val="en-US"/>
        </w:rPr>
        <w:t>The draft Planning Proposal and draft Local Area Plan were exhibited from 4 March to 5 April 2016</w:t>
      </w:r>
      <w:r w:rsidRPr="00F90893">
        <w:rPr>
          <w:rFonts w:cs="Arial"/>
          <w:bCs/>
          <w:szCs w:val="20"/>
          <w:lang w:val="en-US"/>
        </w:rPr>
        <w:t xml:space="preserve"> as follows:</w:t>
      </w:r>
    </w:p>
    <w:p w:rsidR="00F90893" w:rsidRPr="00F90893" w:rsidRDefault="00F90893" w:rsidP="002E673A">
      <w:pPr>
        <w:numPr>
          <w:ilvl w:val="0"/>
          <w:numId w:val="9"/>
        </w:numPr>
        <w:spacing w:before="360"/>
        <w:ind w:hanging="720"/>
        <w:rPr>
          <w:rFonts w:cs="Arial"/>
          <w:bCs/>
          <w:szCs w:val="20"/>
          <w:lang w:val="en-US"/>
        </w:rPr>
      </w:pPr>
      <w:r w:rsidRPr="00F90893">
        <w:rPr>
          <w:rFonts w:cs="Arial"/>
          <w:bCs/>
          <w:szCs w:val="20"/>
          <w:lang w:val="en-US"/>
        </w:rPr>
        <w:t>public notification in the Manning News of the Manning River Times</w:t>
      </w:r>
    </w:p>
    <w:p w:rsidR="00F90893" w:rsidRPr="00F90893" w:rsidRDefault="00F90893" w:rsidP="002E673A">
      <w:pPr>
        <w:numPr>
          <w:ilvl w:val="0"/>
          <w:numId w:val="9"/>
        </w:numPr>
        <w:spacing w:before="360"/>
        <w:ind w:hanging="720"/>
        <w:rPr>
          <w:rFonts w:cs="Arial"/>
          <w:bCs/>
          <w:szCs w:val="20"/>
          <w:lang w:val="en-US"/>
        </w:rPr>
      </w:pPr>
      <w:r w:rsidRPr="00F90893">
        <w:rPr>
          <w:rFonts w:cs="Arial"/>
          <w:bCs/>
          <w:szCs w:val="20"/>
          <w:lang w:val="en-US"/>
        </w:rPr>
        <w:t>notification letters sent to all adjoining property owners</w:t>
      </w:r>
    </w:p>
    <w:p w:rsidR="00F90893" w:rsidRPr="00F90893" w:rsidRDefault="00F90893" w:rsidP="002E673A">
      <w:pPr>
        <w:numPr>
          <w:ilvl w:val="0"/>
          <w:numId w:val="9"/>
        </w:numPr>
        <w:spacing w:before="360"/>
        <w:ind w:hanging="720"/>
        <w:rPr>
          <w:rFonts w:cs="Arial"/>
          <w:bCs/>
          <w:szCs w:val="20"/>
          <w:lang w:val="en-US"/>
        </w:rPr>
      </w:pPr>
      <w:r w:rsidRPr="00F90893">
        <w:rPr>
          <w:rFonts w:cs="Arial"/>
          <w:bCs/>
          <w:szCs w:val="20"/>
          <w:lang w:val="en-US"/>
        </w:rPr>
        <w:t>information made available on Councils website, the Administration Building and Taree Library.</w:t>
      </w:r>
    </w:p>
    <w:p w:rsidR="00F90893" w:rsidRPr="00F90893" w:rsidRDefault="00F90893" w:rsidP="00F86BEB">
      <w:pPr>
        <w:spacing w:before="360"/>
        <w:ind w:left="567"/>
        <w:rPr>
          <w:rFonts w:cs="Arial"/>
          <w:bCs/>
          <w:szCs w:val="20"/>
          <w:lang w:val="en-US"/>
        </w:rPr>
      </w:pPr>
      <w:r w:rsidRPr="00F90893">
        <w:rPr>
          <w:rFonts w:cs="Arial"/>
          <w:bCs/>
          <w:szCs w:val="20"/>
          <w:lang w:val="en-US"/>
        </w:rPr>
        <w:t>An information session was held on 17 March 2016 from 4-6pm on-site.  Cundletown residents were advised by a flyer (letter box-drop) and a media release. 64 residents attended and the overall the response was positive. The key issues raised were:</w:t>
      </w:r>
    </w:p>
    <w:p w:rsidR="00F90893" w:rsidRPr="00F90893" w:rsidRDefault="00F90893" w:rsidP="002E673A">
      <w:pPr>
        <w:numPr>
          <w:ilvl w:val="0"/>
          <w:numId w:val="11"/>
        </w:numPr>
        <w:spacing w:before="360"/>
        <w:ind w:hanging="720"/>
        <w:rPr>
          <w:rFonts w:cs="Arial"/>
          <w:bCs/>
          <w:szCs w:val="20"/>
          <w:lang w:val="en-US"/>
        </w:rPr>
      </w:pPr>
      <w:r w:rsidRPr="00F90893">
        <w:rPr>
          <w:rFonts w:cs="Arial"/>
          <w:bCs/>
          <w:szCs w:val="20"/>
          <w:lang w:val="en-US"/>
        </w:rPr>
        <w:t>timing and location of the Cundletown Bypass. Advice was given that the Bypass design/construction are subject to funding and not part of this proposal</w:t>
      </w:r>
    </w:p>
    <w:p w:rsidR="00F90893" w:rsidRPr="00F90893" w:rsidRDefault="00F90893" w:rsidP="002E673A">
      <w:pPr>
        <w:numPr>
          <w:ilvl w:val="0"/>
          <w:numId w:val="11"/>
        </w:numPr>
        <w:spacing w:before="360"/>
        <w:ind w:hanging="720"/>
        <w:rPr>
          <w:rFonts w:cs="Arial"/>
          <w:bCs/>
          <w:szCs w:val="20"/>
          <w:lang w:val="en-US"/>
        </w:rPr>
      </w:pPr>
      <w:r w:rsidRPr="00F90893">
        <w:rPr>
          <w:rFonts w:cs="Arial"/>
          <w:bCs/>
          <w:szCs w:val="20"/>
          <w:lang w:val="en-US"/>
        </w:rPr>
        <w:t>the safe exit/entry of trucks onto the Pacific Highway – NSW Roads and Maritime Services raised no issues regarding these highway access points</w:t>
      </w:r>
    </w:p>
    <w:p w:rsidR="00F90893" w:rsidRPr="00F90893" w:rsidRDefault="00F90893" w:rsidP="002E673A">
      <w:pPr>
        <w:numPr>
          <w:ilvl w:val="0"/>
          <w:numId w:val="11"/>
        </w:numPr>
        <w:spacing w:before="360"/>
        <w:ind w:hanging="720"/>
        <w:rPr>
          <w:rFonts w:cs="Arial"/>
          <w:bCs/>
          <w:szCs w:val="20"/>
          <w:lang w:val="en-US"/>
        </w:rPr>
      </w:pPr>
      <w:r w:rsidRPr="00F90893">
        <w:rPr>
          <w:rFonts w:cs="Arial"/>
          <w:bCs/>
          <w:szCs w:val="20"/>
          <w:lang w:val="en-US"/>
        </w:rPr>
        <w:t>the timing of both stage 1 and 2 of the Northern Gateway Transport Hub.  The applicant advised that Pearsons Transport were keen to occupy the site as soon as development approvals and construction permits.  The stage 2 application will be submitted over the next few months.</w:t>
      </w:r>
    </w:p>
    <w:p w:rsidR="00F90893" w:rsidRPr="00F90893" w:rsidRDefault="00F90893" w:rsidP="00F86BEB">
      <w:pPr>
        <w:spacing w:before="360"/>
        <w:ind w:left="567"/>
        <w:rPr>
          <w:rFonts w:cs="Arial"/>
          <w:bCs/>
          <w:szCs w:val="20"/>
          <w:lang w:val="en-US"/>
        </w:rPr>
      </w:pPr>
      <w:r w:rsidRPr="00F90893">
        <w:rPr>
          <w:rFonts w:cs="Arial"/>
          <w:bCs/>
          <w:szCs w:val="20"/>
          <w:lang w:val="en-US"/>
        </w:rPr>
        <w:t>State agency consultation was undertaken with:</w:t>
      </w:r>
    </w:p>
    <w:p w:rsidR="00F90893" w:rsidRPr="00F90893" w:rsidRDefault="00F90893" w:rsidP="002E673A">
      <w:pPr>
        <w:numPr>
          <w:ilvl w:val="0"/>
          <w:numId w:val="10"/>
        </w:numPr>
        <w:spacing w:before="360"/>
        <w:ind w:hanging="720"/>
        <w:rPr>
          <w:rFonts w:cs="Arial"/>
          <w:bCs/>
          <w:szCs w:val="20"/>
          <w:lang w:val="en-US"/>
        </w:rPr>
      </w:pPr>
      <w:r w:rsidRPr="00F90893">
        <w:rPr>
          <w:rFonts w:cs="Arial"/>
          <w:bCs/>
          <w:szCs w:val="20"/>
          <w:lang w:val="en-US"/>
        </w:rPr>
        <w:t>the Department of Planning and Environment</w:t>
      </w:r>
    </w:p>
    <w:p w:rsidR="00F90893" w:rsidRPr="00F90893" w:rsidRDefault="00F90893" w:rsidP="002E673A">
      <w:pPr>
        <w:numPr>
          <w:ilvl w:val="0"/>
          <w:numId w:val="10"/>
        </w:numPr>
        <w:spacing w:before="360"/>
        <w:ind w:hanging="720"/>
        <w:rPr>
          <w:rFonts w:cs="Arial"/>
          <w:bCs/>
          <w:szCs w:val="20"/>
          <w:lang w:val="en-US"/>
        </w:rPr>
      </w:pPr>
      <w:r w:rsidRPr="00F90893">
        <w:rPr>
          <w:rFonts w:cs="Arial"/>
          <w:bCs/>
          <w:szCs w:val="20"/>
          <w:lang w:val="en-US"/>
        </w:rPr>
        <w:t>Roads and Maritime Services</w:t>
      </w:r>
    </w:p>
    <w:p w:rsidR="00F90893" w:rsidRPr="00F90893" w:rsidRDefault="00F90893" w:rsidP="002E673A">
      <w:pPr>
        <w:numPr>
          <w:ilvl w:val="0"/>
          <w:numId w:val="10"/>
        </w:numPr>
        <w:spacing w:before="360"/>
        <w:ind w:hanging="720"/>
        <w:rPr>
          <w:rFonts w:cs="Arial"/>
          <w:bCs/>
          <w:szCs w:val="20"/>
          <w:lang w:val="en-US"/>
        </w:rPr>
      </w:pPr>
      <w:r w:rsidRPr="00F90893">
        <w:rPr>
          <w:rFonts w:cs="Arial"/>
          <w:bCs/>
          <w:szCs w:val="20"/>
          <w:lang w:val="en-US"/>
        </w:rPr>
        <w:t>Civil Aviation Safety Authority</w:t>
      </w:r>
    </w:p>
    <w:p w:rsidR="00F90893" w:rsidRPr="00F90893" w:rsidRDefault="00F90893" w:rsidP="002E673A">
      <w:pPr>
        <w:numPr>
          <w:ilvl w:val="0"/>
          <w:numId w:val="10"/>
        </w:numPr>
        <w:spacing w:before="360"/>
        <w:ind w:hanging="720"/>
        <w:rPr>
          <w:rFonts w:cs="Arial"/>
          <w:bCs/>
          <w:szCs w:val="20"/>
          <w:lang w:val="en-US"/>
        </w:rPr>
      </w:pPr>
      <w:r w:rsidRPr="00F90893">
        <w:rPr>
          <w:rFonts w:cs="Arial"/>
          <w:bCs/>
          <w:szCs w:val="20"/>
          <w:lang w:val="en-US"/>
        </w:rPr>
        <w:t>Office of Environment and Heritage</w:t>
      </w:r>
    </w:p>
    <w:p w:rsidR="00F90893" w:rsidRPr="00F90893" w:rsidRDefault="00F90893" w:rsidP="00F86BEB">
      <w:pPr>
        <w:spacing w:before="360"/>
        <w:ind w:left="567"/>
        <w:rPr>
          <w:rFonts w:cs="Arial"/>
          <w:b/>
          <w:szCs w:val="20"/>
        </w:rPr>
      </w:pPr>
      <w:r w:rsidRPr="00F90893">
        <w:rPr>
          <w:rFonts w:cs="Arial"/>
          <w:b/>
          <w:szCs w:val="20"/>
        </w:rPr>
        <w:t>COMMUNITY IMPACTS</w:t>
      </w:r>
    </w:p>
    <w:p w:rsidR="00F90893" w:rsidRPr="00F90893" w:rsidRDefault="00F90893" w:rsidP="00F86BEB">
      <w:pPr>
        <w:spacing w:before="360"/>
        <w:ind w:left="567"/>
        <w:rPr>
          <w:rFonts w:cs="Arial"/>
          <w:szCs w:val="20"/>
        </w:rPr>
      </w:pPr>
      <w:r w:rsidRPr="00F90893">
        <w:rPr>
          <w:rFonts w:cs="Arial"/>
          <w:szCs w:val="20"/>
        </w:rPr>
        <w:t>Based on the community’s response to the proposal it will result in positive community impacts being the reduction of around 700 truck movements from local streets/week and employment opportunities from the larger Northern Gateway Transport Hub. Any potential negative impacts from noise, visual and increased traffic in this location have been adequately addressed in the planning documents.</w:t>
      </w:r>
    </w:p>
    <w:p w:rsidR="00F90893" w:rsidRPr="00F90893" w:rsidRDefault="00F90893" w:rsidP="00F86BEB">
      <w:pPr>
        <w:spacing w:before="360"/>
        <w:ind w:left="567"/>
        <w:rPr>
          <w:rFonts w:cs="Arial"/>
          <w:b/>
          <w:szCs w:val="20"/>
        </w:rPr>
      </w:pPr>
      <w:r w:rsidRPr="00F90893">
        <w:rPr>
          <w:rFonts w:cs="Arial"/>
          <w:b/>
          <w:szCs w:val="20"/>
        </w:rPr>
        <w:lastRenderedPageBreak/>
        <w:t>TIMEFRAME</w:t>
      </w:r>
    </w:p>
    <w:p w:rsidR="00F90893" w:rsidRPr="00F90893" w:rsidRDefault="00F90893" w:rsidP="00F86BEB">
      <w:pPr>
        <w:spacing w:before="360"/>
        <w:ind w:left="567"/>
        <w:rPr>
          <w:rFonts w:cs="Arial"/>
          <w:bCs/>
          <w:szCs w:val="20"/>
          <w:lang w:val="en-US"/>
        </w:rPr>
      </w:pPr>
      <w:r w:rsidRPr="00F90893">
        <w:rPr>
          <w:rFonts w:cs="Arial"/>
          <w:bCs/>
          <w:szCs w:val="20"/>
          <w:lang w:val="en-US"/>
        </w:rPr>
        <w:t xml:space="preserve">The planning proposal is in the final stages. The next stage involves Parliamentary Counsel drafting the plan amendments and gazettal by the NSW Department of Planning and Environmental Services, which is currently taking up to 3 months to complete.  </w:t>
      </w:r>
    </w:p>
    <w:p w:rsidR="00F90893" w:rsidRPr="00F90893" w:rsidRDefault="00F90893" w:rsidP="00F90893">
      <w:pPr>
        <w:spacing w:before="360"/>
        <w:ind w:left="567"/>
        <w:rPr>
          <w:rFonts w:cs="Arial"/>
          <w:bCs/>
          <w:szCs w:val="20"/>
          <w:lang w:val="en-US"/>
        </w:rPr>
      </w:pPr>
      <w:r w:rsidRPr="00F90893">
        <w:rPr>
          <w:rFonts w:cs="Arial"/>
          <w:bCs/>
          <w:szCs w:val="20"/>
          <w:lang w:val="en-US"/>
        </w:rPr>
        <w:t xml:space="preserve">The Local Area Plan will be included in the </w:t>
      </w:r>
      <w:r w:rsidRPr="00F90893">
        <w:rPr>
          <w:rFonts w:cs="Arial"/>
          <w:bCs/>
          <w:i/>
          <w:szCs w:val="20"/>
          <w:lang w:val="en-US"/>
        </w:rPr>
        <w:t>Greater Taree Development Control Plan 2010</w:t>
      </w:r>
      <w:r w:rsidRPr="00F90893">
        <w:rPr>
          <w:rFonts w:cs="Arial"/>
          <w:bCs/>
          <w:szCs w:val="20"/>
          <w:lang w:val="en-US"/>
        </w:rPr>
        <w:t xml:space="preserve"> immediately, but will not become effective until the planning proposal is made.</w:t>
      </w:r>
    </w:p>
    <w:p w:rsidR="00F90893" w:rsidRPr="00F90893" w:rsidRDefault="00F90893" w:rsidP="00F90893">
      <w:pPr>
        <w:spacing w:before="360"/>
        <w:ind w:left="567"/>
        <w:rPr>
          <w:rFonts w:cs="Arial"/>
          <w:b/>
          <w:szCs w:val="20"/>
        </w:rPr>
      </w:pPr>
      <w:r w:rsidRPr="00F90893">
        <w:rPr>
          <w:rFonts w:cs="Arial"/>
          <w:b/>
          <w:szCs w:val="20"/>
        </w:rPr>
        <w:t>BUDGET IMPLICATIONS</w:t>
      </w:r>
    </w:p>
    <w:p w:rsidR="00F90893" w:rsidRPr="00F90893" w:rsidRDefault="00F90893" w:rsidP="00F90893">
      <w:pPr>
        <w:spacing w:before="360"/>
        <w:ind w:left="567"/>
        <w:rPr>
          <w:rFonts w:cs="Arial"/>
          <w:bCs/>
          <w:lang w:val="en-US"/>
        </w:rPr>
      </w:pPr>
      <w:r w:rsidRPr="00F90893">
        <w:rPr>
          <w:rFonts w:cs="Arial"/>
          <w:bCs/>
          <w:lang w:val="en-US"/>
        </w:rPr>
        <w:t>The planning proposal is assessed on a user-pays basis.  All required studies and consultant fees are paid by the applicant. We are working with a number of landowners to design/construct the proposed roundabout and are seeking grant funding. If Council funds are required for this roundabout it will be reported to Council.</w:t>
      </w:r>
    </w:p>
    <w:p w:rsidR="00F90893" w:rsidRPr="00F90893" w:rsidRDefault="00F90893" w:rsidP="00F86BEB">
      <w:pPr>
        <w:spacing w:before="360"/>
        <w:ind w:left="567"/>
        <w:rPr>
          <w:rFonts w:cs="Arial"/>
          <w:b/>
          <w:szCs w:val="20"/>
        </w:rPr>
      </w:pPr>
      <w:r w:rsidRPr="00F90893">
        <w:rPr>
          <w:rFonts w:cs="Arial"/>
          <w:b/>
          <w:szCs w:val="20"/>
        </w:rPr>
        <w:t xml:space="preserve">STATUTORY OR LEGISLATIVE REQUIREMENTS </w:t>
      </w:r>
    </w:p>
    <w:p w:rsidR="00F90893" w:rsidRPr="00F90893" w:rsidRDefault="00F90893" w:rsidP="00F86BEB">
      <w:pPr>
        <w:spacing w:before="360"/>
        <w:ind w:left="567"/>
        <w:rPr>
          <w:rFonts w:cs="Arial"/>
          <w:bCs/>
          <w:lang w:val="en-US"/>
        </w:rPr>
      </w:pPr>
      <w:r w:rsidRPr="00F90893">
        <w:rPr>
          <w:rFonts w:cs="Arial"/>
          <w:bCs/>
          <w:lang w:val="en-US"/>
        </w:rPr>
        <w:t xml:space="preserve">The planning proposal has been prepared in accordance with </w:t>
      </w:r>
      <w:r w:rsidRPr="00F90893">
        <w:rPr>
          <w:rFonts w:cs="Arial"/>
          <w:bCs/>
          <w:i/>
          <w:lang w:val="en-US"/>
        </w:rPr>
        <w:t>A guide to preparing planning proposals</w:t>
      </w:r>
      <w:r w:rsidRPr="00F90893">
        <w:rPr>
          <w:rFonts w:cs="Arial"/>
          <w:bCs/>
          <w:lang w:val="en-US"/>
        </w:rPr>
        <w:t xml:space="preserve"> as required under Section 55(3) of the </w:t>
      </w:r>
      <w:r w:rsidRPr="00F90893">
        <w:rPr>
          <w:rFonts w:cs="Arial"/>
          <w:bCs/>
          <w:i/>
          <w:lang w:val="en-US"/>
        </w:rPr>
        <w:t>Environmental Planning and Assessment Act 1979</w:t>
      </w:r>
      <w:r w:rsidRPr="00F90893">
        <w:rPr>
          <w:rFonts w:cs="Arial"/>
          <w:bCs/>
          <w:lang w:val="en-US"/>
        </w:rPr>
        <w:t xml:space="preserve">. The Minister has delegated the making of the plan to Council under Section 59 of the </w:t>
      </w:r>
      <w:r w:rsidRPr="00F90893">
        <w:rPr>
          <w:rFonts w:cs="Arial"/>
          <w:bCs/>
          <w:i/>
          <w:lang w:val="en-US"/>
        </w:rPr>
        <w:t>Environmental Planning and Assessment Act 1979</w:t>
      </w:r>
      <w:r w:rsidRPr="00F90893">
        <w:rPr>
          <w:rFonts w:cs="Arial"/>
          <w:bCs/>
          <w:lang w:val="en-US"/>
        </w:rPr>
        <w:t>.</w:t>
      </w:r>
    </w:p>
    <w:p w:rsidR="00F90893" w:rsidRPr="00F90893" w:rsidRDefault="00F90893" w:rsidP="00F86BEB">
      <w:pPr>
        <w:spacing w:before="360"/>
        <w:ind w:left="567"/>
        <w:rPr>
          <w:rFonts w:cs="Arial"/>
          <w:bCs/>
          <w:lang w:val="en-US"/>
        </w:rPr>
      </w:pPr>
      <w:r w:rsidRPr="00F90893">
        <w:rPr>
          <w:rFonts w:cs="Arial"/>
          <w:bCs/>
          <w:lang w:val="en-US"/>
        </w:rPr>
        <w:t xml:space="preserve">The Local Area Plan to be included in the </w:t>
      </w:r>
      <w:r w:rsidRPr="00F90893">
        <w:rPr>
          <w:rFonts w:cs="Arial"/>
          <w:bCs/>
          <w:i/>
          <w:lang w:val="en-US"/>
        </w:rPr>
        <w:t>Greater Taree Development Control Plan 2010</w:t>
      </w:r>
      <w:r w:rsidRPr="00F90893">
        <w:rPr>
          <w:rFonts w:cs="Arial"/>
          <w:bCs/>
          <w:lang w:val="en-US"/>
        </w:rPr>
        <w:t xml:space="preserve"> has been prepared in accordance with the </w:t>
      </w:r>
      <w:r w:rsidRPr="00F90893">
        <w:rPr>
          <w:rFonts w:cs="Arial"/>
          <w:bCs/>
          <w:i/>
          <w:lang w:val="en-US"/>
        </w:rPr>
        <w:t>Environmental Planning and Assessment Act 1979</w:t>
      </w:r>
      <w:r w:rsidRPr="00F90893">
        <w:rPr>
          <w:rFonts w:cs="Arial"/>
          <w:bCs/>
          <w:lang w:val="en-US"/>
        </w:rPr>
        <w:t>.</w:t>
      </w:r>
    </w:p>
    <w:p w:rsidR="00F90893" w:rsidRPr="00F90893" w:rsidRDefault="00F90893" w:rsidP="00F86BEB">
      <w:pPr>
        <w:spacing w:before="360"/>
        <w:ind w:left="567"/>
        <w:rPr>
          <w:rFonts w:cs="Arial"/>
          <w:b/>
          <w:szCs w:val="20"/>
        </w:rPr>
      </w:pPr>
      <w:r w:rsidRPr="00F90893">
        <w:rPr>
          <w:rFonts w:cs="Arial"/>
          <w:b/>
          <w:szCs w:val="20"/>
        </w:rPr>
        <w:t>ATTACHMENTS</w:t>
      </w:r>
    </w:p>
    <w:p w:rsidR="00F90893" w:rsidRDefault="00F86BEB" w:rsidP="00F86BEB">
      <w:pPr>
        <w:spacing w:before="360"/>
        <w:ind w:left="1134" w:hanging="567"/>
        <w:rPr>
          <w:rFonts w:cs="Arial"/>
          <w:bCs/>
          <w:szCs w:val="20"/>
          <w:lang w:val="en-US"/>
        </w:rPr>
      </w:pPr>
      <w:r>
        <w:rPr>
          <w:rFonts w:cs="Arial"/>
          <w:bCs/>
          <w:szCs w:val="20"/>
          <w:lang w:val="en-US"/>
        </w:rPr>
        <w:t>(i)</w:t>
      </w:r>
      <w:r>
        <w:rPr>
          <w:rFonts w:cs="Arial"/>
          <w:bCs/>
          <w:szCs w:val="20"/>
          <w:lang w:val="en-US"/>
        </w:rPr>
        <w:tab/>
      </w:r>
      <w:hyperlink r:id="rId10" w:history="1">
        <w:r w:rsidR="00F90893" w:rsidRPr="00487871">
          <w:rPr>
            <w:rStyle w:val="Hyperlink"/>
            <w:rFonts w:cs="Arial"/>
            <w:bCs/>
            <w:szCs w:val="20"/>
            <w:lang w:val="en-US"/>
          </w:rPr>
          <w:t>Planning proposal</w:t>
        </w:r>
      </w:hyperlink>
    </w:p>
    <w:p w:rsidR="00134E33" w:rsidRPr="00134E33" w:rsidRDefault="00134E33" w:rsidP="00134E33">
      <w:pPr>
        <w:ind w:left="1134"/>
        <w:rPr>
          <w:sz w:val="22"/>
          <w:lang w:val="en-US"/>
        </w:rPr>
      </w:pPr>
      <w:r w:rsidRPr="007C2DCC">
        <w:rPr>
          <w:sz w:val="22"/>
          <w:lang w:val="en-US"/>
        </w:rPr>
        <w:t>(Due to the size of the document, it is only available electronically)</w:t>
      </w:r>
    </w:p>
    <w:p w:rsidR="00F90893" w:rsidRPr="00F90893" w:rsidRDefault="00F86BEB" w:rsidP="00F86BEB">
      <w:pPr>
        <w:spacing w:before="360"/>
        <w:ind w:left="1134" w:hanging="567"/>
        <w:rPr>
          <w:rFonts w:cs="Arial"/>
          <w:bCs/>
          <w:szCs w:val="20"/>
          <w:lang w:val="en-US"/>
        </w:rPr>
      </w:pPr>
      <w:r>
        <w:rPr>
          <w:rFonts w:cs="Arial"/>
          <w:bCs/>
          <w:szCs w:val="20"/>
          <w:lang w:val="en-US"/>
        </w:rPr>
        <w:t>(ii)</w:t>
      </w:r>
      <w:r>
        <w:rPr>
          <w:rFonts w:cs="Arial"/>
          <w:bCs/>
          <w:szCs w:val="20"/>
          <w:lang w:val="en-US"/>
        </w:rPr>
        <w:tab/>
      </w:r>
      <w:hyperlink r:id="rId11" w:history="1">
        <w:r w:rsidR="00F90893" w:rsidRPr="00487871">
          <w:rPr>
            <w:rStyle w:val="Hyperlink"/>
            <w:rFonts w:cs="Arial"/>
            <w:bCs/>
            <w:szCs w:val="20"/>
            <w:lang w:val="en-US"/>
          </w:rPr>
          <w:t>Local Area Plan</w:t>
        </w:r>
      </w:hyperlink>
      <w:r w:rsidR="00F90893" w:rsidRPr="00F90893">
        <w:rPr>
          <w:rFonts w:cs="Arial"/>
          <w:bCs/>
          <w:szCs w:val="20"/>
          <w:lang w:val="en-US"/>
        </w:rPr>
        <w:t xml:space="preserve"> </w:t>
      </w:r>
    </w:p>
    <w:p w:rsidR="00F90893" w:rsidRPr="00F90893" w:rsidRDefault="00F86BEB" w:rsidP="00F86BEB">
      <w:pPr>
        <w:spacing w:before="360"/>
        <w:ind w:left="1134" w:hanging="567"/>
        <w:rPr>
          <w:rFonts w:cs="Arial"/>
          <w:bCs/>
          <w:szCs w:val="20"/>
          <w:lang w:val="en-US"/>
        </w:rPr>
      </w:pPr>
      <w:r>
        <w:rPr>
          <w:rFonts w:cs="Arial"/>
          <w:bCs/>
          <w:szCs w:val="20"/>
          <w:lang w:val="en-US"/>
        </w:rPr>
        <w:t>(iii)</w:t>
      </w:r>
      <w:r>
        <w:rPr>
          <w:rFonts w:cs="Arial"/>
          <w:bCs/>
          <w:szCs w:val="20"/>
          <w:lang w:val="en-US"/>
        </w:rPr>
        <w:tab/>
      </w:r>
      <w:hyperlink r:id="rId12" w:history="1">
        <w:r w:rsidR="00F90893" w:rsidRPr="00487871">
          <w:rPr>
            <w:rStyle w:val="Hyperlink"/>
            <w:rFonts w:cs="Arial"/>
            <w:bCs/>
            <w:szCs w:val="20"/>
            <w:lang w:val="en-US"/>
          </w:rPr>
          <w:t>Submissions</w:t>
        </w:r>
      </w:hyperlink>
    </w:p>
    <w:p w:rsidR="005B3333" w:rsidRDefault="005B3333">
      <w:pPr>
        <w:jc w:val="left"/>
      </w:pPr>
    </w:p>
    <w:p w:rsidR="00F86BEB" w:rsidRDefault="00F86BEB">
      <w:pPr>
        <w:jc w:val="left"/>
      </w:pPr>
    </w:p>
    <w:p w:rsidR="00851FED" w:rsidRDefault="00851FED">
      <w:pPr>
        <w:jc w:val="left"/>
      </w:pPr>
    </w:p>
    <w:p w:rsidR="00C436A6" w:rsidRDefault="00C436A6">
      <w:pPr>
        <w:jc w:val="left"/>
      </w:pPr>
    </w:p>
    <w:tbl>
      <w:tblPr>
        <w:tblW w:w="9781" w:type="dxa"/>
        <w:tblInd w:w="-34" w:type="dxa"/>
        <w:tblLayout w:type="fixed"/>
        <w:tblLook w:val="0000" w:firstRow="0" w:lastRow="0" w:firstColumn="0" w:lastColumn="0" w:noHBand="0" w:noVBand="0"/>
      </w:tblPr>
      <w:tblGrid>
        <w:gridCol w:w="1418"/>
        <w:gridCol w:w="8363"/>
      </w:tblGrid>
      <w:tr w:rsidR="00851FED" w:rsidRPr="00851FED" w:rsidTr="006F79AE">
        <w:tc>
          <w:tcPr>
            <w:tcW w:w="1418" w:type="dxa"/>
            <w:tcBorders>
              <w:left w:val="single" w:sz="4" w:space="0" w:color="auto"/>
              <w:right w:val="single" w:sz="4" w:space="0" w:color="auto"/>
            </w:tcBorders>
          </w:tcPr>
          <w:p w:rsidR="00851FED" w:rsidRPr="00851FED" w:rsidRDefault="00851FED" w:rsidP="00851FED">
            <w:pPr>
              <w:jc w:val="center"/>
            </w:pPr>
            <w:r w:rsidRPr="00851FED">
              <w:t>67</w:t>
            </w:r>
          </w:p>
        </w:tc>
        <w:tc>
          <w:tcPr>
            <w:tcW w:w="8363" w:type="dxa"/>
            <w:tcBorders>
              <w:left w:val="single" w:sz="4" w:space="0" w:color="auto"/>
            </w:tcBorders>
            <w:shd w:val="clear" w:color="auto" w:fill="auto"/>
          </w:tcPr>
          <w:p w:rsidR="00851FED" w:rsidRPr="00851FED" w:rsidRDefault="00851FED" w:rsidP="00851FED">
            <w:pPr>
              <w:ind w:left="570" w:hanging="570"/>
              <w:rPr>
                <w:b/>
                <w:bCs/>
                <w:szCs w:val="20"/>
              </w:rPr>
            </w:pPr>
            <w:r w:rsidRPr="00851FED">
              <w:rPr>
                <w:b/>
                <w:sz w:val="20"/>
                <w:szCs w:val="20"/>
              </w:rPr>
              <w:t>3</w:t>
            </w:r>
            <w:r w:rsidRPr="00851FED">
              <w:rPr>
                <w:b/>
                <w:sz w:val="20"/>
                <w:szCs w:val="20"/>
              </w:rPr>
              <w:tab/>
            </w:r>
            <w:r w:rsidRPr="00851FED">
              <w:rPr>
                <w:rFonts w:cs="Arial"/>
                <w:b/>
                <w:sz w:val="20"/>
                <w:szCs w:val="20"/>
              </w:rPr>
              <w:t>STAGE 1 - NORTHERN GATEWAY TRANSPORT HUB (S1045/01)</w:t>
            </w:r>
          </w:p>
        </w:tc>
      </w:tr>
      <w:tr w:rsidR="00851FED" w:rsidRPr="00851FED" w:rsidTr="006F79AE">
        <w:tc>
          <w:tcPr>
            <w:tcW w:w="1418" w:type="dxa"/>
            <w:tcBorders>
              <w:left w:val="single" w:sz="4" w:space="0" w:color="auto"/>
              <w:right w:val="single" w:sz="4" w:space="0" w:color="auto"/>
            </w:tcBorders>
          </w:tcPr>
          <w:p w:rsidR="00851FED" w:rsidRPr="00851FED" w:rsidRDefault="00851FED" w:rsidP="00851FED">
            <w:pPr>
              <w:spacing w:before="120"/>
              <w:jc w:val="center"/>
            </w:pPr>
          </w:p>
        </w:tc>
        <w:tc>
          <w:tcPr>
            <w:tcW w:w="8363" w:type="dxa"/>
            <w:tcBorders>
              <w:left w:val="single" w:sz="4" w:space="0" w:color="auto"/>
            </w:tcBorders>
            <w:shd w:val="clear" w:color="auto" w:fill="auto"/>
          </w:tcPr>
          <w:p w:rsidR="00851FED" w:rsidRPr="00851FED" w:rsidRDefault="00851FED" w:rsidP="00851FED">
            <w:pPr>
              <w:spacing w:before="120"/>
              <w:rPr>
                <w:szCs w:val="20"/>
              </w:rPr>
            </w:pPr>
            <w:r w:rsidRPr="00851FED">
              <w:rPr>
                <w:rFonts w:cs="Arial"/>
                <w:b/>
                <w:bCs/>
                <w:i/>
                <w:iCs/>
              </w:rPr>
              <w:t>MOVED</w:t>
            </w:r>
            <w:r w:rsidRPr="00851FED">
              <w:rPr>
                <w:rFonts w:cs="Arial"/>
                <w:b/>
                <w:bCs/>
              </w:rPr>
              <w:t xml:space="preserve"> </w:t>
            </w:r>
            <w:r w:rsidRPr="00851FED">
              <w:rPr>
                <w:rFonts w:cs="Arial"/>
              </w:rPr>
              <w:t>Cr</w:t>
            </w:r>
            <w:r w:rsidRPr="00851FED">
              <w:rPr>
                <w:rFonts w:eastAsiaTheme="majorEastAsia"/>
                <w:b/>
              </w:rPr>
              <w:t xml:space="preserve"> </w:t>
            </w:r>
            <w:r w:rsidRPr="00851FED">
              <w:rPr>
                <w:rFonts w:eastAsiaTheme="majorEastAsia"/>
              </w:rPr>
              <w:t xml:space="preserve">West/Jennision </w:t>
            </w:r>
            <w:r w:rsidRPr="00851FED">
              <w:rPr>
                <w:rFonts w:cs="Arial"/>
                <w:i/>
                <w:iCs/>
              </w:rPr>
              <w:t>(as per recommendation)</w:t>
            </w:r>
          </w:p>
        </w:tc>
      </w:tr>
      <w:tr w:rsidR="00851FED" w:rsidRPr="00851FED" w:rsidTr="006F79AE">
        <w:tc>
          <w:tcPr>
            <w:tcW w:w="1418" w:type="dxa"/>
            <w:tcBorders>
              <w:left w:val="single" w:sz="4" w:space="0" w:color="auto"/>
              <w:right w:val="single" w:sz="4" w:space="0" w:color="auto"/>
            </w:tcBorders>
          </w:tcPr>
          <w:p w:rsidR="00851FED" w:rsidRPr="00851FED" w:rsidRDefault="00851FED" w:rsidP="00851FED">
            <w:pPr>
              <w:spacing w:before="120"/>
              <w:jc w:val="center"/>
            </w:pPr>
          </w:p>
        </w:tc>
        <w:tc>
          <w:tcPr>
            <w:tcW w:w="8363" w:type="dxa"/>
            <w:tcBorders>
              <w:left w:val="single" w:sz="4" w:space="0" w:color="auto"/>
            </w:tcBorders>
            <w:shd w:val="clear" w:color="auto" w:fill="auto"/>
          </w:tcPr>
          <w:p w:rsidR="00851FED" w:rsidRPr="00851FED" w:rsidRDefault="00851FED" w:rsidP="00851FED">
            <w:pPr>
              <w:spacing w:before="120"/>
              <w:ind w:left="601" w:hanging="601"/>
              <w:rPr>
                <w:szCs w:val="20"/>
              </w:rPr>
            </w:pPr>
            <w:r w:rsidRPr="00851FED">
              <w:rPr>
                <w:rFonts w:cs="Arial"/>
                <w:szCs w:val="20"/>
              </w:rPr>
              <w:t>(i)</w:t>
            </w:r>
            <w:r w:rsidRPr="00851FED">
              <w:rPr>
                <w:rFonts w:cs="Arial"/>
                <w:szCs w:val="20"/>
              </w:rPr>
              <w:tab/>
              <w:t xml:space="preserve">That the </w:t>
            </w:r>
            <w:r w:rsidRPr="00851FED">
              <w:rPr>
                <w:rFonts w:cs="Arial"/>
                <w:iCs/>
                <w:szCs w:val="20"/>
                <w:lang w:val="en-US"/>
              </w:rPr>
              <w:t xml:space="preserve">Planning Proposal for Stage 1 of the </w:t>
            </w:r>
            <w:r w:rsidRPr="00851FED">
              <w:rPr>
                <w:rFonts w:cs="Arial"/>
                <w:szCs w:val="20"/>
              </w:rPr>
              <w:t>Northern Gateway Transport Hub (Attachment (i)) be forwarded to the NSW Department of Planning and Environment to make the plan.</w:t>
            </w:r>
          </w:p>
        </w:tc>
      </w:tr>
      <w:tr w:rsidR="00851FED" w:rsidRPr="00851FED" w:rsidTr="006F79AE">
        <w:tc>
          <w:tcPr>
            <w:tcW w:w="1418" w:type="dxa"/>
            <w:tcBorders>
              <w:left w:val="single" w:sz="4" w:space="0" w:color="auto"/>
              <w:right w:val="single" w:sz="4" w:space="0" w:color="auto"/>
            </w:tcBorders>
          </w:tcPr>
          <w:p w:rsidR="00851FED" w:rsidRPr="00851FED" w:rsidRDefault="00851FED" w:rsidP="00851FED">
            <w:pPr>
              <w:spacing w:before="120"/>
              <w:jc w:val="center"/>
            </w:pPr>
          </w:p>
        </w:tc>
        <w:tc>
          <w:tcPr>
            <w:tcW w:w="8363" w:type="dxa"/>
            <w:tcBorders>
              <w:left w:val="single" w:sz="4" w:space="0" w:color="auto"/>
            </w:tcBorders>
            <w:shd w:val="clear" w:color="auto" w:fill="auto"/>
          </w:tcPr>
          <w:p w:rsidR="00851FED" w:rsidRPr="00851FED" w:rsidRDefault="00851FED" w:rsidP="00851FED">
            <w:pPr>
              <w:spacing w:before="120"/>
              <w:ind w:left="601" w:hanging="601"/>
              <w:rPr>
                <w:szCs w:val="20"/>
              </w:rPr>
            </w:pPr>
            <w:r w:rsidRPr="00851FED">
              <w:rPr>
                <w:rFonts w:cs="Arial"/>
                <w:szCs w:val="20"/>
              </w:rPr>
              <w:t>(ii)</w:t>
            </w:r>
            <w:r w:rsidRPr="00851FED">
              <w:rPr>
                <w:rFonts w:cs="Arial"/>
                <w:szCs w:val="20"/>
              </w:rPr>
              <w:tab/>
              <w:t xml:space="preserve">That the Local Area Plan (Attachment (ii)) be included in the </w:t>
            </w:r>
            <w:r w:rsidRPr="00851FED">
              <w:rPr>
                <w:rFonts w:cs="Arial"/>
                <w:i/>
                <w:szCs w:val="20"/>
              </w:rPr>
              <w:t>Greater Taree Development Control Plan 2010.</w:t>
            </w:r>
          </w:p>
        </w:tc>
      </w:tr>
      <w:tr w:rsidR="00851FED" w:rsidRPr="00851FED" w:rsidTr="006F79AE">
        <w:tc>
          <w:tcPr>
            <w:tcW w:w="1418" w:type="dxa"/>
            <w:tcBorders>
              <w:left w:val="single" w:sz="4" w:space="0" w:color="auto"/>
              <w:right w:val="single" w:sz="4" w:space="0" w:color="auto"/>
            </w:tcBorders>
          </w:tcPr>
          <w:p w:rsidR="00851FED" w:rsidRPr="00851FED" w:rsidRDefault="00851FED" w:rsidP="00851FED">
            <w:pPr>
              <w:spacing w:before="120"/>
              <w:jc w:val="center"/>
            </w:pPr>
          </w:p>
        </w:tc>
        <w:tc>
          <w:tcPr>
            <w:tcW w:w="8363" w:type="dxa"/>
            <w:tcBorders>
              <w:left w:val="single" w:sz="4" w:space="0" w:color="auto"/>
            </w:tcBorders>
            <w:shd w:val="clear" w:color="auto" w:fill="auto"/>
          </w:tcPr>
          <w:p w:rsidR="00851FED" w:rsidRPr="00851FED" w:rsidRDefault="00851FED" w:rsidP="00851FED">
            <w:pPr>
              <w:spacing w:before="120"/>
              <w:jc w:val="right"/>
              <w:rPr>
                <w:szCs w:val="20"/>
              </w:rPr>
            </w:pPr>
            <w:r w:rsidRPr="00851FED">
              <w:rPr>
                <w:rFonts w:cs="Arial"/>
                <w:b/>
                <w:bCs/>
              </w:rPr>
              <w:t>CARRIED</w:t>
            </w:r>
          </w:p>
        </w:tc>
      </w:tr>
      <w:tr w:rsidR="00851FED" w:rsidRPr="00851FED" w:rsidTr="006F79AE">
        <w:tc>
          <w:tcPr>
            <w:tcW w:w="1418" w:type="dxa"/>
            <w:tcBorders>
              <w:left w:val="single" w:sz="4" w:space="0" w:color="auto"/>
              <w:right w:val="single" w:sz="4" w:space="0" w:color="auto"/>
            </w:tcBorders>
          </w:tcPr>
          <w:p w:rsidR="00851FED" w:rsidRPr="00851FED" w:rsidRDefault="00851FED" w:rsidP="00851FED">
            <w:pPr>
              <w:spacing w:before="120"/>
              <w:jc w:val="center"/>
            </w:pPr>
          </w:p>
        </w:tc>
        <w:tc>
          <w:tcPr>
            <w:tcW w:w="8363" w:type="dxa"/>
            <w:tcBorders>
              <w:left w:val="single" w:sz="4" w:space="0" w:color="auto"/>
            </w:tcBorders>
            <w:shd w:val="clear" w:color="auto" w:fill="auto"/>
          </w:tcPr>
          <w:p w:rsidR="00851FED" w:rsidRPr="00851FED" w:rsidRDefault="00851FED" w:rsidP="00851FED">
            <w:pPr>
              <w:spacing w:before="120"/>
              <w:rPr>
                <w:szCs w:val="20"/>
              </w:rPr>
            </w:pPr>
            <w:r w:rsidRPr="00851FED">
              <w:rPr>
                <w:szCs w:val="20"/>
                <w:lang w:val="en-US"/>
              </w:rPr>
              <w:t>For:</w:t>
            </w:r>
            <w:r w:rsidRPr="00851FED">
              <w:rPr>
                <w:rFonts w:cs="Arial"/>
                <w:bCs/>
                <w:iCs/>
              </w:rPr>
              <w:t xml:space="preserve"> Jennison, Epov, West, Keegan, Tickle, Jenkins, Christensen &amp; Hogan.</w:t>
            </w:r>
          </w:p>
        </w:tc>
      </w:tr>
    </w:tbl>
    <w:p w:rsidR="00851FED" w:rsidRDefault="00851FED">
      <w:pPr>
        <w:jc w:val="left"/>
      </w:pPr>
    </w:p>
    <w:sectPr w:rsidR="00851FED" w:rsidSect="001C3E7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7B" w:rsidRDefault="00B3367B" w:rsidP="004F569E">
      <w:r>
        <w:separator/>
      </w:r>
    </w:p>
  </w:endnote>
  <w:endnote w:type="continuationSeparator" w:id="0">
    <w:p w:rsidR="00B3367B" w:rsidRDefault="00B3367B" w:rsidP="004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Ext">
    <w:altName w:val="Arial"/>
    <w:panose1 w:val="00000000000000000000"/>
    <w:charset w:val="00"/>
    <w:family w:val="swiss"/>
    <w:notTrueType/>
    <w:pitch w:val="variable"/>
    <w:sig w:usb0="00000003" w:usb1="4000204A" w:usb2="00000000" w:usb3="00000000" w:csb0="00000001" w:csb1="00000000"/>
  </w:font>
  <w:font w:name="HelveticaNeueLT Pro 43 LtEx">
    <w:panose1 w:val="00000000000000000000"/>
    <w:charset w:val="00"/>
    <w:family w:val="swiss"/>
    <w:notTrueType/>
    <w:pitch w:val="variable"/>
    <w:sig w:usb0="800000AF" w:usb1="5000205B" w:usb2="00000000" w:usb3="00000000" w:csb0="0000009B" w:csb1="00000000"/>
  </w:font>
  <w:font w:name="Marydale">
    <w:charset w:val="00"/>
    <w:family w:val="auto"/>
    <w:pitch w:val="variable"/>
    <w:sig w:usb0="00000083" w:usb1="00000000" w:usb2="00000000" w:usb3="00000000" w:csb0="00000009"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7B" w:rsidRDefault="00B3367B" w:rsidP="004F569E">
      <w:r>
        <w:separator/>
      </w:r>
    </w:p>
  </w:footnote>
  <w:footnote w:type="continuationSeparator" w:id="0">
    <w:p w:rsidR="00B3367B" w:rsidRDefault="00B3367B" w:rsidP="004F5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D4FBE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C40F17"/>
    <w:multiLevelType w:val="hybridMultilevel"/>
    <w:tmpl w:val="20C0D06C"/>
    <w:lvl w:ilvl="0" w:tplc="7A3E43CA">
      <w:numFmt w:val="bullet"/>
      <w:lvlText w:val="-"/>
      <w:lvlJc w:val="left"/>
      <w:pPr>
        <w:ind w:left="236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2EE089A"/>
    <w:multiLevelType w:val="hybridMultilevel"/>
    <w:tmpl w:val="6A62D0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2FD43DD"/>
    <w:multiLevelType w:val="hybridMultilevel"/>
    <w:tmpl w:val="D6482940"/>
    <w:lvl w:ilvl="0" w:tplc="CC4AB3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C70C8F"/>
    <w:multiLevelType w:val="hybridMultilevel"/>
    <w:tmpl w:val="0C80F17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91B069E"/>
    <w:multiLevelType w:val="hybridMultilevel"/>
    <w:tmpl w:val="E9005458"/>
    <w:lvl w:ilvl="0" w:tplc="E74E2B70">
      <w:start w:val="1"/>
      <w:numFmt w:val="decimal"/>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0A865C55"/>
    <w:multiLevelType w:val="hybridMultilevel"/>
    <w:tmpl w:val="C4940C86"/>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7" w15:restartNumberingAfterBreak="0">
    <w:nsid w:val="0F1604BC"/>
    <w:multiLevelType w:val="hybridMultilevel"/>
    <w:tmpl w:val="B600C9EC"/>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8" w15:restartNumberingAfterBreak="0">
    <w:nsid w:val="145E1F69"/>
    <w:multiLevelType w:val="hybridMultilevel"/>
    <w:tmpl w:val="544E93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57B32FF"/>
    <w:multiLevelType w:val="hybridMultilevel"/>
    <w:tmpl w:val="1F30BCBA"/>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67B34C3"/>
    <w:multiLevelType w:val="hybridMultilevel"/>
    <w:tmpl w:val="CABC128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7276305"/>
    <w:multiLevelType w:val="hybridMultilevel"/>
    <w:tmpl w:val="209680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8B760BF"/>
    <w:multiLevelType w:val="hybridMultilevel"/>
    <w:tmpl w:val="99FC077C"/>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A3A4F42"/>
    <w:multiLevelType w:val="hybridMultilevel"/>
    <w:tmpl w:val="9AF895E2"/>
    <w:lvl w:ilvl="0" w:tplc="7EF4C712">
      <w:start w:val="1"/>
      <w:numFmt w:val="lowerRoman"/>
      <w:lvlText w:val="(%1)"/>
      <w:lvlJc w:val="left"/>
      <w:pPr>
        <w:ind w:left="228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203C6004"/>
    <w:multiLevelType w:val="hybridMultilevel"/>
    <w:tmpl w:val="9D928E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2FA16FE"/>
    <w:multiLevelType w:val="hybridMultilevel"/>
    <w:tmpl w:val="856AA23E"/>
    <w:lvl w:ilvl="0" w:tplc="19E6F194">
      <w:start w:val="1"/>
      <w:numFmt w:val="lowerRoman"/>
      <w:lvlText w:val="(%1)"/>
      <w:lvlJc w:val="left"/>
      <w:pPr>
        <w:ind w:left="1347" w:hanging="720"/>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16" w15:restartNumberingAfterBreak="0">
    <w:nsid w:val="25706E02"/>
    <w:multiLevelType w:val="hybridMultilevel"/>
    <w:tmpl w:val="15A004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59F0EFB"/>
    <w:multiLevelType w:val="hybridMultilevel"/>
    <w:tmpl w:val="398623D4"/>
    <w:lvl w:ilvl="0" w:tplc="F1D4E9F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25B244D0"/>
    <w:multiLevelType w:val="hybridMultilevel"/>
    <w:tmpl w:val="2E4A5C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C061780"/>
    <w:multiLevelType w:val="hybridMultilevel"/>
    <w:tmpl w:val="5E86CB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D275EF5"/>
    <w:multiLevelType w:val="hybridMultilevel"/>
    <w:tmpl w:val="3B6619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30A381F"/>
    <w:multiLevelType w:val="singleLevel"/>
    <w:tmpl w:val="8822E9A0"/>
    <w:lvl w:ilvl="0">
      <w:start w:val="1"/>
      <w:numFmt w:val="decimal"/>
      <w:pStyle w:val="ListNumber"/>
      <w:lvlText w:val="%1"/>
      <w:legacy w:legacy="1" w:legacySpace="0" w:legacyIndent="567"/>
      <w:lvlJc w:val="left"/>
      <w:pPr>
        <w:ind w:left="567" w:hanging="567"/>
      </w:pPr>
    </w:lvl>
  </w:abstractNum>
  <w:abstractNum w:abstractNumId="22" w15:restartNumberingAfterBreak="0">
    <w:nsid w:val="38D91495"/>
    <w:multiLevelType w:val="hybridMultilevel"/>
    <w:tmpl w:val="96D6002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3" w15:restartNumberingAfterBreak="0">
    <w:nsid w:val="397F01B8"/>
    <w:multiLevelType w:val="hybridMultilevel"/>
    <w:tmpl w:val="492437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99709FC"/>
    <w:multiLevelType w:val="hybridMultilevel"/>
    <w:tmpl w:val="A85A33B4"/>
    <w:lvl w:ilvl="0" w:tplc="BEB6EF3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3B323301"/>
    <w:multiLevelType w:val="hybridMultilevel"/>
    <w:tmpl w:val="E8244A70"/>
    <w:lvl w:ilvl="0" w:tplc="2556A264">
      <w:start w:val="1"/>
      <w:numFmt w:val="decimal"/>
      <w:pStyle w:val="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0430DB"/>
    <w:multiLevelType w:val="hybridMultilevel"/>
    <w:tmpl w:val="0D76B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784E0C"/>
    <w:multiLevelType w:val="hybridMultilevel"/>
    <w:tmpl w:val="CCB4A9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E0F5C38"/>
    <w:multiLevelType w:val="hybridMultilevel"/>
    <w:tmpl w:val="BC34B494"/>
    <w:lvl w:ilvl="0" w:tplc="7A3E43CA">
      <w:numFmt w:val="bullet"/>
      <w:lvlText w:val="-"/>
      <w:lvlJc w:val="left"/>
      <w:pPr>
        <w:ind w:left="786" w:hanging="360"/>
      </w:pPr>
      <w:rPr>
        <w:rFonts w:ascii="Arial" w:eastAsia="Times New Roman" w:hAnsi="Arial" w:cs="Arial" w:hint="default"/>
      </w:rPr>
    </w:lvl>
    <w:lvl w:ilvl="1" w:tplc="0C090003">
      <w:start w:val="1"/>
      <w:numFmt w:val="bullet"/>
      <w:lvlText w:val="o"/>
      <w:lvlJc w:val="left"/>
      <w:pPr>
        <w:ind w:left="909" w:hanging="360"/>
      </w:pPr>
      <w:rPr>
        <w:rFonts w:ascii="Courier New" w:hAnsi="Courier New" w:cs="Courier New" w:hint="default"/>
      </w:rPr>
    </w:lvl>
    <w:lvl w:ilvl="2" w:tplc="0C090005" w:tentative="1">
      <w:start w:val="1"/>
      <w:numFmt w:val="bullet"/>
      <w:lvlText w:val=""/>
      <w:lvlJc w:val="left"/>
      <w:pPr>
        <w:ind w:left="1149" w:hanging="360"/>
      </w:pPr>
      <w:rPr>
        <w:rFonts w:ascii="Wingdings" w:hAnsi="Wingdings" w:hint="default"/>
      </w:rPr>
    </w:lvl>
    <w:lvl w:ilvl="3" w:tplc="0C090001" w:tentative="1">
      <w:start w:val="1"/>
      <w:numFmt w:val="bullet"/>
      <w:lvlText w:val=""/>
      <w:lvlJc w:val="left"/>
      <w:pPr>
        <w:ind w:left="1869" w:hanging="360"/>
      </w:pPr>
      <w:rPr>
        <w:rFonts w:ascii="Symbol" w:hAnsi="Symbol" w:hint="default"/>
      </w:rPr>
    </w:lvl>
    <w:lvl w:ilvl="4" w:tplc="0C090003" w:tentative="1">
      <w:start w:val="1"/>
      <w:numFmt w:val="bullet"/>
      <w:lvlText w:val="o"/>
      <w:lvlJc w:val="left"/>
      <w:pPr>
        <w:ind w:left="2589" w:hanging="360"/>
      </w:pPr>
      <w:rPr>
        <w:rFonts w:ascii="Courier New" w:hAnsi="Courier New" w:cs="Courier New" w:hint="default"/>
      </w:rPr>
    </w:lvl>
    <w:lvl w:ilvl="5" w:tplc="0C090005" w:tentative="1">
      <w:start w:val="1"/>
      <w:numFmt w:val="bullet"/>
      <w:lvlText w:val=""/>
      <w:lvlJc w:val="left"/>
      <w:pPr>
        <w:ind w:left="3309" w:hanging="360"/>
      </w:pPr>
      <w:rPr>
        <w:rFonts w:ascii="Wingdings" w:hAnsi="Wingdings" w:hint="default"/>
      </w:rPr>
    </w:lvl>
    <w:lvl w:ilvl="6" w:tplc="0C090001" w:tentative="1">
      <w:start w:val="1"/>
      <w:numFmt w:val="bullet"/>
      <w:lvlText w:val=""/>
      <w:lvlJc w:val="left"/>
      <w:pPr>
        <w:ind w:left="4029" w:hanging="360"/>
      </w:pPr>
      <w:rPr>
        <w:rFonts w:ascii="Symbol" w:hAnsi="Symbol" w:hint="default"/>
      </w:rPr>
    </w:lvl>
    <w:lvl w:ilvl="7" w:tplc="0C090003" w:tentative="1">
      <w:start w:val="1"/>
      <w:numFmt w:val="bullet"/>
      <w:lvlText w:val="o"/>
      <w:lvlJc w:val="left"/>
      <w:pPr>
        <w:ind w:left="4749" w:hanging="360"/>
      </w:pPr>
      <w:rPr>
        <w:rFonts w:ascii="Courier New" w:hAnsi="Courier New" w:cs="Courier New" w:hint="default"/>
      </w:rPr>
    </w:lvl>
    <w:lvl w:ilvl="8" w:tplc="0C090005" w:tentative="1">
      <w:start w:val="1"/>
      <w:numFmt w:val="bullet"/>
      <w:lvlText w:val=""/>
      <w:lvlJc w:val="left"/>
      <w:pPr>
        <w:ind w:left="5469" w:hanging="360"/>
      </w:pPr>
      <w:rPr>
        <w:rFonts w:ascii="Wingdings" w:hAnsi="Wingdings" w:hint="default"/>
      </w:rPr>
    </w:lvl>
  </w:abstractNum>
  <w:abstractNum w:abstractNumId="29" w15:restartNumberingAfterBreak="0">
    <w:nsid w:val="4E571DDE"/>
    <w:multiLevelType w:val="hybridMultilevel"/>
    <w:tmpl w:val="9D542066"/>
    <w:lvl w:ilvl="0" w:tplc="55ECD6EC">
      <w:start w:val="1"/>
      <w:numFmt w:val="decimal"/>
      <w:lvlText w:val="%1."/>
      <w:lvlJc w:val="left"/>
      <w:pPr>
        <w:ind w:left="927" w:hanging="360"/>
      </w:pPr>
      <w:rPr>
        <w:rFonts w:hint="default"/>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4F024562"/>
    <w:multiLevelType w:val="hybridMultilevel"/>
    <w:tmpl w:val="03AC24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9585995"/>
    <w:multiLevelType w:val="hybridMultilevel"/>
    <w:tmpl w:val="0A0CA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A605ACD"/>
    <w:multiLevelType w:val="hybridMultilevel"/>
    <w:tmpl w:val="470E36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BB33145"/>
    <w:multiLevelType w:val="hybridMultilevel"/>
    <w:tmpl w:val="D91234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E6061F3"/>
    <w:multiLevelType w:val="hybridMultilevel"/>
    <w:tmpl w:val="EAFE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B5058"/>
    <w:multiLevelType w:val="hybridMultilevel"/>
    <w:tmpl w:val="257ED7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4640E54"/>
    <w:multiLevelType w:val="hybridMultilevel"/>
    <w:tmpl w:val="C0F647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64E43F5A"/>
    <w:multiLevelType w:val="multilevel"/>
    <w:tmpl w:val="1834D06A"/>
    <w:lvl w:ilvl="0">
      <w:start w:val="1"/>
      <w:numFmt w:val="lowerRoman"/>
      <w:pStyle w:val="AutoNumbering"/>
      <w:lvlText w:val="(%1)"/>
      <w:lvlJc w:val="left"/>
      <w:pPr>
        <w:tabs>
          <w:tab w:val="num" w:pos="720"/>
        </w:tabs>
        <w:ind w:left="567" w:hanging="567"/>
      </w:p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494"/>
        </w:tabs>
        <w:ind w:left="1474" w:hanging="34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B3063D3"/>
    <w:multiLevelType w:val="hybridMultilevel"/>
    <w:tmpl w:val="B6EC1C1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6BD92BC2"/>
    <w:multiLevelType w:val="hybridMultilevel"/>
    <w:tmpl w:val="ECC28A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6BFD0E3C"/>
    <w:multiLevelType w:val="hybridMultilevel"/>
    <w:tmpl w:val="75549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41E6A"/>
    <w:multiLevelType w:val="hybridMultilevel"/>
    <w:tmpl w:val="10701DEE"/>
    <w:lvl w:ilvl="0" w:tplc="BC9098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942394"/>
    <w:multiLevelType w:val="hybridMultilevel"/>
    <w:tmpl w:val="561CF7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97F3EC3"/>
    <w:multiLevelType w:val="hybridMultilevel"/>
    <w:tmpl w:val="B01C9DD8"/>
    <w:lvl w:ilvl="0" w:tplc="8DD82390">
      <w:numFmt w:val="bullet"/>
      <w:lvlText w:val=""/>
      <w:lvlJc w:val="left"/>
      <w:pPr>
        <w:ind w:left="927" w:hanging="360"/>
      </w:pPr>
      <w:rPr>
        <w:rFonts w:ascii="Symbol" w:eastAsia="Times New Roman" w:hAnsi="Symbo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7D614BAA"/>
    <w:multiLevelType w:val="hybridMultilevel"/>
    <w:tmpl w:val="F2FA1B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F3576EA"/>
    <w:multiLevelType w:val="hybridMultilevel"/>
    <w:tmpl w:val="E1565020"/>
    <w:lvl w:ilvl="0" w:tplc="38C68CAA">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25"/>
  </w:num>
  <w:num w:numId="2">
    <w:abstractNumId w:val="0"/>
  </w:num>
  <w:num w:numId="3">
    <w:abstractNumId w:val="37"/>
  </w:num>
  <w:num w:numId="4">
    <w:abstractNumId w:val="21"/>
  </w:num>
  <w:num w:numId="5">
    <w:abstractNumId w:val="39"/>
  </w:num>
  <w:num w:numId="6">
    <w:abstractNumId w:val="34"/>
  </w:num>
  <w:num w:numId="7">
    <w:abstractNumId w:val="8"/>
  </w:num>
  <w:num w:numId="8">
    <w:abstractNumId w:val="27"/>
  </w:num>
  <w:num w:numId="9">
    <w:abstractNumId w:val="42"/>
  </w:num>
  <w:num w:numId="10">
    <w:abstractNumId w:val="30"/>
  </w:num>
  <w:num w:numId="11">
    <w:abstractNumId w:val="19"/>
  </w:num>
  <w:num w:numId="12">
    <w:abstractNumId w:val="6"/>
  </w:num>
  <w:num w:numId="13">
    <w:abstractNumId w:val="38"/>
  </w:num>
  <w:num w:numId="14">
    <w:abstractNumId w:val="35"/>
  </w:num>
  <w:num w:numId="15">
    <w:abstractNumId w:val="22"/>
  </w:num>
  <w:num w:numId="16">
    <w:abstractNumId w:val="43"/>
  </w:num>
  <w:num w:numId="17">
    <w:abstractNumId w:val="36"/>
  </w:num>
  <w:num w:numId="18">
    <w:abstractNumId w:val="33"/>
  </w:num>
  <w:num w:numId="19">
    <w:abstractNumId w:val="11"/>
  </w:num>
  <w:num w:numId="20">
    <w:abstractNumId w:val="20"/>
  </w:num>
  <w:num w:numId="21">
    <w:abstractNumId w:val="26"/>
  </w:num>
  <w:num w:numId="22">
    <w:abstractNumId w:val="7"/>
  </w:num>
  <w:num w:numId="23">
    <w:abstractNumId w:val="44"/>
  </w:num>
  <w:num w:numId="24">
    <w:abstractNumId w:val="16"/>
  </w:num>
  <w:num w:numId="25">
    <w:abstractNumId w:val="2"/>
  </w:num>
  <w:num w:numId="26">
    <w:abstractNumId w:val="31"/>
  </w:num>
  <w:num w:numId="27">
    <w:abstractNumId w:val="12"/>
  </w:num>
  <w:num w:numId="28">
    <w:abstractNumId w:val="18"/>
  </w:num>
  <w:num w:numId="29">
    <w:abstractNumId w:val="10"/>
  </w:num>
  <w:num w:numId="30">
    <w:abstractNumId w:val="40"/>
  </w:num>
  <w:num w:numId="31">
    <w:abstractNumId w:val="41"/>
  </w:num>
  <w:num w:numId="32">
    <w:abstractNumId w:val="5"/>
  </w:num>
  <w:num w:numId="33">
    <w:abstractNumId w:val="3"/>
  </w:num>
  <w:num w:numId="34">
    <w:abstractNumId w:val="23"/>
  </w:num>
  <w:num w:numId="35">
    <w:abstractNumId w:val="32"/>
  </w:num>
  <w:num w:numId="36">
    <w:abstractNumId w:val="24"/>
  </w:num>
  <w:num w:numId="37">
    <w:abstractNumId w:val="9"/>
  </w:num>
  <w:num w:numId="38">
    <w:abstractNumId w:val="28"/>
  </w:num>
  <w:num w:numId="39">
    <w:abstractNumId w:val="1"/>
  </w:num>
  <w:num w:numId="40">
    <w:abstractNumId w:val="45"/>
  </w:num>
  <w:num w:numId="41">
    <w:abstractNumId w:val="4"/>
  </w:num>
  <w:num w:numId="42">
    <w:abstractNumId w:val="15"/>
  </w:num>
  <w:num w:numId="43">
    <w:abstractNumId w:val="29"/>
  </w:num>
  <w:num w:numId="44">
    <w:abstractNumId w:val="13"/>
  </w:num>
  <w:num w:numId="45">
    <w:abstractNumId w:val="14"/>
  </w:num>
  <w:num w:numId="4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77"/>
    <w:rsid w:val="000017A3"/>
    <w:rsid w:val="00001E51"/>
    <w:rsid w:val="000024C4"/>
    <w:rsid w:val="00004682"/>
    <w:rsid w:val="00007A1C"/>
    <w:rsid w:val="00010C42"/>
    <w:rsid w:val="00012876"/>
    <w:rsid w:val="000154D3"/>
    <w:rsid w:val="00020A28"/>
    <w:rsid w:val="00020C33"/>
    <w:rsid w:val="0002423B"/>
    <w:rsid w:val="000256D3"/>
    <w:rsid w:val="0003271A"/>
    <w:rsid w:val="0003356E"/>
    <w:rsid w:val="000455DB"/>
    <w:rsid w:val="0004789B"/>
    <w:rsid w:val="00047976"/>
    <w:rsid w:val="00053636"/>
    <w:rsid w:val="0005438C"/>
    <w:rsid w:val="00054D17"/>
    <w:rsid w:val="0005774D"/>
    <w:rsid w:val="00064EBD"/>
    <w:rsid w:val="00067800"/>
    <w:rsid w:val="00072CAF"/>
    <w:rsid w:val="00074882"/>
    <w:rsid w:val="0007641C"/>
    <w:rsid w:val="0007650D"/>
    <w:rsid w:val="00076DF4"/>
    <w:rsid w:val="0008244E"/>
    <w:rsid w:val="000825B5"/>
    <w:rsid w:val="00086CCA"/>
    <w:rsid w:val="00087626"/>
    <w:rsid w:val="00095472"/>
    <w:rsid w:val="000A0188"/>
    <w:rsid w:val="000A07F6"/>
    <w:rsid w:val="000A352C"/>
    <w:rsid w:val="000A7D14"/>
    <w:rsid w:val="000B0BE0"/>
    <w:rsid w:val="000B171F"/>
    <w:rsid w:val="000B373A"/>
    <w:rsid w:val="000B41D8"/>
    <w:rsid w:val="000B61EF"/>
    <w:rsid w:val="000C3A5B"/>
    <w:rsid w:val="000D3595"/>
    <w:rsid w:val="000D4A07"/>
    <w:rsid w:val="000D4F04"/>
    <w:rsid w:val="000E06C0"/>
    <w:rsid w:val="000E4BF7"/>
    <w:rsid w:val="000E7371"/>
    <w:rsid w:val="000E7B3B"/>
    <w:rsid w:val="000E7FF0"/>
    <w:rsid w:val="000F39DD"/>
    <w:rsid w:val="001128FB"/>
    <w:rsid w:val="00113180"/>
    <w:rsid w:val="001222D8"/>
    <w:rsid w:val="001239E8"/>
    <w:rsid w:val="00123D27"/>
    <w:rsid w:val="001267B7"/>
    <w:rsid w:val="00134E33"/>
    <w:rsid w:val="001376CE"/>
    <w:rsid w:val="0014177D"/>
    <w:rsid w:val="001428E6"/>
    <w:rsid w:val="00143FF7"/>
    <w:rsid w:val="00147206"/>
    <w:rsid w:val="00150C56"/>
    <w:rsid w:val="00153393"/>
    <w:rsid w:val="00161DAE"/>
    <w:rsid w:val="00165469"/>
    <w:rsid w:val="00165C59"/>
    <w:rsid w:val="00170383"/>
    <w:rsid w:val="00176AED"/>
    <w:rsid w:val="00180373"/>
    <w:rsid w:val="001816D4"/>
    <w:rsid w:val="00182E64"/>
    <w:rsid w:val="00182F68"/>
    <w:rsid w:val="00185074"/>
    <w:rsid w:val="00187F15"/>
    <w:rsid w:val="00195E96"/>
    <w:rsid w:val="001B34B4"/>
    <w:rsid w:val="001B4091"/>
    <w:rsid w:val="001B5E50"/>
    <w:rsid w:val="001C050B"/>
    <w:rsid w:val="001C1FB1"/>
    <w:rsid w:val="001C2A56"/>
    <w:rsid w:val="001C3E77"/>
    <w:rsid w:val="001D0DC9"/>
    <w:rsid w:val="001D46C7"/>
    <w:rsid w:val="001D6F8F"/>
    <w:rsid w:val="001E3391"/>
    <w:rsid w:val="001E5308"/>
    <w:rsid w:val="001F2A64"/>
    <w:rsid w:val="001F40B5"/>
    <w:rsid w:val="001F53F7"/>
    <w:rsid w:val="00201B9B"/>
    <w:rsid w:val="00202E56"/>
    <w:rsid w:val="002069EF"/>
    <w:rsid w:val="002127F3"/>
    <w:rsid w:val="00215B27"/>
    <w:rsid w:val="0022427C"/>
    <w:rsid w:val="0022498B"/>
    <w:rsid w:val="00224BA3"/>
    <w:rsid w:val="00231604"/>
    <w:rsid w:val="00233D0A"/>
    <w:rsid w:val="00234D14"/>
    <w:rsid w:val="002512D9"/>
    <w:rsid w:val="00261438"/>
    <w:rsid w:val="00263974"/>
    <w:rsid w:val="00263CE8"/>
    <w:rsid w:val="00263D0D"/>
    <w:rsid w:val="0026495F"/>
    <w:rsid w:val="00266080"/>
    <w:rsid w:val="00266343"/>
    <w:rsid w:val="00275EED"/>
    <w:rsid w:val="00285306"/>
    <w:rsid w:val="00285811"/>
    <w:rsid w:val="0028773D"/>
    <w:rsid w:val="002923C9"/>
    <w:rsid w:val="00294D6C"/>
    <w:rsid w:val="002952ED"/>
    <w:rsid w:val="0029589F"/>
    <w:rsid w:val="0029682F"/>
    <w:rsid w:val="002969F6"/>
    <w:rsid w:val="00297B22"/>
    <w:rsid w:val="00297D5B"/>
    <w:rsid w:val="002A0C6C"/>
    <w:rsid w:val="002A25D1"/>
    <w:rsid w:val="002A2D1D"/>
    <w:rsid w:val="002A6510"/>
    <w:rsid w:val="002B6BB9"/>
    <w:rsid w:val="002B7A12"/>
    <w:rsid w:val="002C11BE"/>
    <w:rsid w:val="002D1B2D"/>
    <w:rsid w:val="002D6292"/>
    <w:rsid w:val="002E04E2"/>
    <w:rsid w:val="002E1336"/>
    <w:rsid w:val="002E1DF2"/>
    <w:rsid w:val="002E2F66"/>
    <w:rsid w:val="002E673A"/>
    <w:rsid w:val="002F16FF"/>
    <w:rsid w:val="00303C6B"/>
    <w:rsid w:val="003064A0"/>
    <w:rsid w:val="00315061"/>
    <w:rsid w:val="00320D29"/>
    <w:rsid w:val="00322D97"/>
    <w:rsid w:val="003252E4"/>
    <w:rsid w:val="0033076E"/>
    <w:rsid w:val="00330867"/>
    <w:rsid w:val="00333C09"/>
    <w:rsid w:val="00334B09"/>
    <w:rsid w:val="003458D7"/>
    <w:rsid w:val="003543A2"/>
    <w:rsid w:val="003670A5"/>
    <w:rsid w:val="003714E7"/>
    <w:rsid w:val="00372D68"/>
    <w:rsid w:val="003757EA"/>
    <w:rsid w:val="0037740E"/>
    <w:rsid w:val="00383FA8"/>
    <w:rsid w:val="00385955"/>
    <w:rsid w:val="00391AE2"/>
    <w:rsid w:val="0039688B"/>
    <w:rsid w:val="003A33F1"/>
    <w:rsid w:val="003B2B96"/>
    <w:rsid w:val="003C019C"/>
    <w:rsid w:val="003C3489"/>
    <w:rsid w:val="003C389C"/>
    <w:rsid w:val="003D511E"/>
    <w:rsid w:val="003F2787"/>
    <w:rsid w:val="003F6D4B"/>
    <w:rsid w:val="004034D2"/>
    <w:rsid w:val="00405066"/>
    <w:rsid w:val="00410165"/>
    <w:rsid w:val="00411FE6"/>
    <w:rsid w:val="004127E3"/>
    <w:rsid w:val="00414C05"/>
    <w:rsid w:val="00420F93"/>
    <w:rsid w:val="004264C5"/>
    <w:rsid w:val="00427192"/>
    <w:rsid w:val="004349BE"/>
    <w:rsid w:val="004418B9"/>
    <w:rsid w:val="00442F28"/>
    <w:rsid w:val="00451181"/>
    <w:rsid w:val="00453516"/>
    <w:rsid w:val="00457308"/>
    <w:rsid w:val="00460055"/>
    <w:rsid w:val="004621B6"/>
    <w:rsid w:val="00465166"/>
    <w:rsid w:val="00473F32"/>
    <w:rsid w:val="00481914"/>
    <w:rsid w:val="00484700"/>
    <w:rsid w:val="00487871"/>
    <w:rsid w:val="00491349"/>
    <w:rsid w:val="004A0139"/>
    <w:rsid w:val="004A0DFE"/>
    <w:rsid w:val="004A57F7"/>
    <w:rsid w:val="004C16AE"/>
    <w:rsid w:val="004C1F82"/>
    <w:rsid w:val="004C2900"/>
    <w:rsid w:val="004C4477"/>
    <w:rsid w:val="004C48E6"/>
    <w:rsid w:val="004C48E9"/>
    <w:rsid w:val="004C4E7B"/>
    <w:rsid w:val="004C5D0A"/>
    <w:rsid w:val="004C645D"/>
    <w:rsid w:val="004D0512"/>
    <w:rsid w:val="004D4EE8"/>
    <w:rsid w:val="004D62BE"/>
    <w:rsid w:val="004E0574"/>
    <w:rsid w:val="004E1FEC"/>
    <w:rsid w:val="004E2F23"/>
    <w:rsid w:val="004E486B"/>
    <w:rsid w:val="004E63BA"/>
    <w:rsid w:val="004F4715"/>
    <w:rsid w:val="004F5561"/>
    <w:rsid w:val="004F569E"/>
    <w:rsid w:val="004F74A9"/>
    <w:rsid w:val="004F78AA"/>
    <w:rsid w:val="00503056"/>
    <w:rsid w:val="00506C10"/>
    <w:rsid w:val="005071E6"/>
    <w:rsid w:val="00512B72"/>
    <w:rsid w:val="00523A8D"/>
    <w:rsid w:val="00523E0C"/>
    <w:rsid w:val="005247A6"/>
    <w:rsid w:val="00532D04"/>
    <w:rsid w:val="00535D9F"/>
    <w:rsid w:val="005372DD"/>
    <w:rsid w:val="005417E1"/>
    <w:rsid w:val="00542345"/>
    <w:rsid w:val="00560ECE"/>
    <w:rsid w:val="00561683"/>
    <w:rsid w:val="00575375"/>
    <w:rsid w:val="0058410C"/>
    <w:rsid w:val="005A3C01"/>
    <w:rsid w:val="005A3C9B"/>
    <w:rsid w:val="005A48D4"/>
    <w:rsid w:val="005B08D1"/>
    <w:rsid w:val="005B2874"/>
    <w:rsid w:val="005B3333"/>
    <w:rsid w:val="005B56ED"/>
    <w:rsid w:val="005C4D74"/>
    <w:rsid w:val="005D0A8C"/>
    <w:rsid w:val="005D156E"/>
    <w:rsid w:val="005D250D"/>
    <w:rsid w:val="005D439C"/>
    <w:rsid w:val="005E092E"/>
    <w:rsid w:val="005E11F2"/>
    <w:rsid w:val="005E1894"/>
    <w:rsid w:val="005E5FD5"/>
    <w:rsid w:val="005E6563"/>
    <w:rsid w:val="005E6D87"/>
    <w:rsid w:val="005E7F3F"/>
    <w:rsid w:val="005F091A"/>
    <w:rsid w:val="0060232D"/>
    <w:rsid w:val="00604DE9"/>
    <w:rsid w:val="00605FCB"/>
    <w:rsid w:val="00607E02"/>
    <w:rsid w:val="00610ADD"/>
    <w:rsid w:val="00615F9F"/>
    <w:rsid w:val="006210AD"/>
    <w:rsid w:val="0063603C"/>
    <w:rsid w:val="0064441F"/>
    <w:rsid w:val="00654C2A"/>
    <w:rsid w:val="0065536C"/>
    <w:rsid w:val="00663CC2"/>
    <w:rsid w:val="00666609"/>
    <w:rsid w:val="00681F1D"/>
    <w:rsid w:val="00684FB2"/>
    <w:rsid w:val="00687B7B"/>
    <w:rsid w:val="0069048F"/>
    <w:rsid w:val="00694499"/>
    <w:rsid w:val="006945A3"/>
    <w:rsid w:val="006A2D2E"/>
    <w:rsid w:val="006B7465"/>
    <w:rsid w:val="006C255C"/>
    <w:rsid w:val="006D2168"/>
    <w:rsid w:val="006D60FD"/>
    <w:rsid w:val="006D64E1"/>
    <w:rsid w:val="006E06F3"/>
    <w:rsid w:val="006E641E"/>
    <w:rsid w:val="006F2B8F"/>
    <w:rsid w:val="006F3D44"/>
    <w:rsid w:val="00703439"/>
    <w:rsid w:val="00703C7B"/>
    <w:rsid w:val="00712C21"/>
    <w:rsid w:val="0071307E"/>
    <w:rsid w:val="00714CB9"/>
    <w:rsid w:val="00722CB9"/>
    <w:rsid w:val="007233A5"/>
    <w:rsid w:val="00727665"/>
    <w:rsid w:val="00727F7C"/>
    <w:rsid w:val="00734761"/>
    <w:rsid w:val="00734CD3"/>
    <w:rsid w:val="00735819"/>
    <w:rsid w:val="00737A7D"/>
    <w:rsid w:val="00737B50"/>
    <w:rsid w:val="00737D2D"/>
    <w:rsid w:val="00737F87"/>
    <w:rsid w:val="0074075C"/>
    <w:rsid w:val="00743317"/>
    <w:rsid w:val="007438FF"/>
    <w:rsid w:val="00744EDB"/>
    <w:rsid w:val="0074519D"/>
    <w:rsid w:val="007533FF"/>
    <w:rsid w:val="0076324D"/>
    <w:rsid w:val="00766D50"/>
    <w:rsid w:val="0077270C"/>
    <w:rsid w:val="0077291A"/>
    <w:rsid w:val="007775D5"/>
    <w:rsid w:val="00777B76"/>
    <w:rsid w:val="0078273C"/>
    <w:rsid w:val="007840B0"/>
    <w:rsid w:val="0078718B"/>
    <w:rsid w:val="007879A0"/>
    <w:rsid w:val="0079422D"/>
    <w:rsid w:val="007A16FA"/>
    <w:rsid w:val="007A23B1"/>
    <w:rsid w:val="007A4FED"/>
    <w:rsid w:val="007A51D1"/>
    <w:rsid w:val="007A5BF1"/>
    <w:rsid w:val="007A6EB1"/>
    <w:rsid w:val="007A7016"/>
    <w:rsid w:val="007B0669"/>
    <w:rsid w:val="007B1DEF"/>
    <w:rsid w:val="007B277C"/>
    <w:rsid w:val="007B4F27"/>
    <w:rsid w:val="007B59F2"/>
    <w:rsid w:val="007B7746"/>
    <w:rsid w:val="007C26B6"/>
    <w:rsid w:val="007C338A"/>
    <w:rsid w:val="007C7BC1"/>
    <w:rsid w:val="007D4102"/>
    <w:rsid w:val="007D7645"/>
    <w:rsid w:val="007D7CEE"/>
    <w:rsid w:val="007E3093"/>
    <w:rsid w:val="007E42BB"/>
    <w:rsid w:val="007F52B2"/>
    <w:rsid w:val="008036D8"/>
    <w:rsid w:val="00806816"/>
    <w:rsid w:val="00807986"/>
    <w:rsid w:val="00807D4E"/>
    <w:rsid w:val="00816E21"/>
    <w:rsid w:val="008238B3"/>
    <w:rsid w:val="00825365"/>
    <w:rsid w:val="00826C23"/>
    <w:rsid w:val="00835DB2"/>
    <w:rsid w:val="00836BD2"/>
    <w:rsid w:val="0084234D"/>
    <w:rsid w:val="00845328"/>
    <w:rsid w:val="00851FED"/>
    <w:rsid w:val="008521CF"/>
    <w:rsid w:val="00860329"/>
    <w:rsid w:val="00860625"/>
    <w:rsid w:val="0087464F"/>
    <w:rsid w:val="008752EB"/>
    <w:rsid w:val="00877EE8"/>
    <w:rsid w:val="00892562"/>
    <w:rsid w:val="0089396E"/>
    <w:rsid w:val="00893BFC"/>
    <w:rsid w:val="00894DD4"/>
    <w:rsid w:val="008964E1"/>
    <w:rsid w:val="008A0200"/>
    <w:rsid w:val="008A20E1"/>
    <w:rsid w:val="008A4532"/>
    <w:rsid w:val="008A5301"/>
    <w:rsid w:val="008A5339"/>
    <w:rsid w:val="008A5389"/>
    <w:rsid w:val="008B243F"/>
    <w:rsid w:val="008B432A"/>
    <w:rsid w:val="008B4B78"/>
    <w:rsid w:val="008C020D"/>
    <w:rsid w:val="008C0908"/>
    <w:rsid w:val="008C2CC7"/>
    <w:rsid w:val="008C4031"/>
    <w:rsid w:val="008C65A3"/>
    <w:rsid w:val="008D0C9E"/>
    <w:rsid w:val="008D2499"/>
    <w:rsid w:val="008D4584"/>
    <w:rsid w:val="008D4E7F"/>
    <w:rsid w:val="008E4A52"/>
    <w:rsid w:val="008E5424"/>
    <w:rsid w:val="008E6358"/>
    <w:rsid w:val="008F6E36"/>
    <w:rsid w:val="008F7C91"/>
    <w:rsid w:val="0090237C"/>
    <w:rsid w:val="009160DA"/>
    <w:rsid w:val="00916AE4"/>
    <w:rsid w:val="00916D76"/>
    <w:rsid w:val="009255F9"/>
    <w:rsid w:val="009329D6"/>
    <w:rsid w:val="00932FC0"/>
    <w:rsid w:val="00935887"/>
    <w:rsid w:val="00943F52"/>
    <w:rsid w:val="009513A6"/>
    <w:rsid w:val="00956C1D"/>
    <w:rsid w:val="00961B6A"/>
    <w:rsid w:val="00961C89"/>
    <w:rsid w:val="009638A8"/>
    <w:rsid w:val="009678C3"/>
    <w:rsid w:val="00970579"/>
    <w:rsid w:val="00973AC6"/>
    <w:rsid w:val="00983A97"/>
    <w:rsid w:val="00986963"/>
    <w:rsid w:val="0099092B"/>
    <w:rsid w:val="009932D6"/>
    <w:rsid w:val="009977C2"/>
    <w:rsid w:val="009A12BE"/>
    <w:rsid w:val="009A1795"/>
    <w:rsid w:val="009A7252"/>
    <w:rsid w:val="009B67D1"/>
    <w:rsid w:val="009C186E"/>
    <w:rsid w:val="009C393F"/>
    <w:rsid w:val="009C64DD"/>
    <w:rsid w:val="009C652E"/>
    <w:rsid w:val="009D02AF"/>
    <w:rsid w:val="009D134E"/>
    <w:rsid w:val="009D31A7"/>
    <w:rsid w:val="009D5314"/>
    <w:rsid w:val="009E233E"/>
    <w:rsid w:val="009E787C"/>
    <w:rsid w:val="009F5D5B"/>
    <w:rsid w:val="009F6AAE"/>
    <w:rsid w:val="009F7C1D"/>
    <w:rsid w:val="00A019B7"/>
    <w:rsid w:val="00A02EBC"/>
    <w:rsid w:val="00A0472A"/>
    <w:rsid w:val="00A06BEC"/>
    <w:rsid w:val="00A06FAF"/>
    <w:rsid w:val="00A07B20"/>
    <w:rsid w:val="00A13C7B"/>
    <w:rsid w:val="00A217C0"/>
    <w:rsid w:val="00A27FCD"/>
    <w:rsid w:val="00A30798"/>
    <w:rsid w:val="00A44856"/>
    <w:rsid w:val="00A541F1"/>
    <w:rsid w:val="00A5614F"/>
    <w:rsid w:val="00A77A43"/>
    <w:rsid w:val="00A80249"/>
    <w:rsid w:val="00A80F33"/>
    <w:rsid w:val="00A82A70"/>
    <w:rsid w:val="00A850F6"/>
    <w:rsid w:val="00A9083C"/>
    <w:rsid w:val="00A938C9"/>
    <w:rsid w:val="00A93DA9"/>
    <w:rsid w:val="00A94813"/>
    <w:rsid w:val="00A95FB8"/>
    <w:rsid w:val="00AA4980"/>
    <w:rsid w:val="00AA5898"/>
    <w:rsid w:val="00AB129C"/>
    <w:rsid w:val="00AB18BD"/>
    <w:rsid w:val="00AB27A1"/>
    <w:rsid w:val="00AB7C5A"/>
    <w:rsid w:val="00AC29BE"/>
    <w:rsid w:val="00AC618D"/>
    <w:rsid w:val="00AD466C"/>
    <w:rsid w:val="00AD4E0A"/>
    <w:rsid w:val="00AE020D"/>
    <w:rsid w:val="00AE17FC"/>
    <w:rsid w:val="00AE1A61"/>
    <w:rsid w:val="00AE222B"/>
    <w:rsid w:val="00AE51EF"/>
    <w:rsid w:val="00B00F77"/>
    <w:rsid w:val="00B01C7D"/>
    <w:rsid w:val="00B02140"/>
    <w:rsid w:val="00B039AD"/>
    <w:rsid w:val="00B13ECF"/>
    <w:rsid w:val="00B154BF"/>
    <w:rsid w:val="00B1753A"/>
    <w:rsid w:val="00B21744"/>
    <w:rsid w:val="00B22A56"/>
    <w:rsid w:val="00B3367B"/>
    <w:rsid w:val="00B349D3"/>
    <w:rsid w:val="00B35255"/>
    <w:rsid w:val="00B42460"/>
    <w:rsid w:val="00B43555"/>
    <w:rsid w:val="00B52AB1"/>
    <w:rsid w:val="00B52AF0"/>
    <w:rsid w:val="00B538D6"/>
    <w:rsid w:val="00B61B48"/>
    <w:rsid w:val="00B631ED"/>
    <w:rsid w:val="00B72046"/>
    <w:rsid w:val="00B7508D"/>
    <w:rsid w:val="00B77333"/>
    <w:rsid w:val="00B77D34"/>
    <w:rsid w:val="00B84C64"/>
    <w:rsid w:val="00B93EAA"/>
    <w:rsid w:val="00B9594E"/>
    <w:rsid w:val="00BA3AB2"/>
    <w:rsid w:val="00BA69B3"/>
    <w:rsid w:val="00BB2773"/>
    <w:rsid w:val="00BB2F51"/>
    <w:rsid w:val="00BB6B3C"/>
    <w:rsid w:val="00BC6D9F"/>
    <w:rsid w:val="00BC6DAA"/>
    <w:rsid w:val="00BC73C0"/>
    <w:rsid w:val="00BC747D"/>
    <w:rsid w:val="00BD6199"/>
    <w:rsid w:val="00BE0A1D"/>
    <w:rsid w:val="00BE128B"/>
    <w:rsid w:val="00BE1574"/>
    <w:rsid w:val="00BE44CF"/>
    <w:rsid w:val="00BE7572"/>
    <w:rsid w:val="00BF2631"/>
    <w:rsid w:val="00BF5476"/>
    <w:rsid w:val="00C01641"/>
    <w:rsid w:val="00C021C9"/>
    <w:rsid w:val="00C039D8"/>
    <w:rsid w:val="00C049C7"/>
    <w:rsid w:val="00C07719"/>
    <w:rsid w:val="00C12AA7"/>
    <w:rsid w:val="00C16239"/>
    <w:rsid w:val="00C23F16"/>
    <w:rsid w:val="00C313A3"/>
    <w:rsid w:val="00C346FB"/>
    <w:rsid w:val="00C35A92"/>
    <w:rsid w:val="00C436A6"/>
    <w:rsid w:val="00C45C03"/>
    <w:rsid w:val="00C50D52"/>
    <w:rsid w:val="00C51E6A"/>
    <w:rsid w:val="00C52520"/>
    <w:rsid w:val="00C561D9"/>
    <w:rsid w:val="00C64EB2"/>
    <w:rsid w:val="00C66F9B"/>
    <w:rsid w:val="00C71DA5"/>
    <w:rsid w:val="00C77F09"/>
    <w:rsid w:val="00C8146C"/>
    <w:rsid w:val="00C846FB"/>
    <w:rsid w:val="00C84E6F"/>
    <w:rsid w:val="00C85F5F"/>
    <w:rsid w:val="00C909B3"/>
    <w:rsid w:val="00C911F0"/>
    <w:rsid w:val="00C957BD"/>
    <w:rsid w:val="00C95E1D"/>
    <w:rsid w:val="00C979B3"/>
    <w:rsid w:val="00CA2620"/>
    <w:rsid w:val="00CA46DE"/>
    <w:rsid w:val="00CA7712"/>
    <w:rsid w:val="00CB68D9"/>
    <w:rsid w:val="00CB6A43"/>
    <w:rsid w:val="00CB7406"/>
    <w:rsid w:val="00CC3A65"/>
    <w:rsid w:val="00CC6E01"/>
    <w:rsid w:val="00CD2504"/>
    <w:rsid w:val="00CD612D"/>
    <w:rsid w:val="00CD6EBA"/>
    <w:rsid w:val="00CE4F99"/>
    <w:rsid w:val="00CF79F8"/>
    <w:rsid w:val="00CF7D35"/>
    <w:rsid w:val="00D008AC"/>
    <w:rsid w:val="00D05A6C"/>
    <w:rsid w:val="00D1142E"/>
    <w:rsid w:val="00D135E7"/>
    <w:rsid w:val="00D1629C"/>
    <w:rsid w:val="00D16DEF"/>
    <w:rsid w:val="00D171ED"/>
    <w:rsid w:val="00D17C5E"/>
    <w:rsid w:val="00D22939"/>
    <w:rsid w:val="00D26096"/>
    <w:rsid w:val="00D260DC"/>
    <w:rsid w:val="00D26291"/>
    <w:rsid w:val="00D31172"/>
    <w:rsid w:val="00D37BE6"/>
    <w:rsid w:val="00D44136"/>
    <w:rsid w:val="00D46F9D"/>
    <w:rsid w:val="00D524AF"/>
    <w:rsid w:val="00D55E54"/>
    <w:rsid w:val="00D63B7A"/>
    <w:rsid w:val="00D65F63"/>
    <w:rsid w:val="00D67383"/>
    <w:rsid w:val="00D70B5C"/>
    <w:rsid w:val="00D74046"/>
    <w:rsid w:val="00D74789"/>
    <w:rsid w:val="00D81316"/>
    <w:rsid w:val="00D84E83"/>
    <w:rsid w:val="00D923A9"/>
    <w:rsid w:val="00D92A9D"/>
    <w:rsid w:val="00DA0194"/>
    <w:rsid w:val="00DA0967"/>
    <w:rsid w:val="00DA2BA2"/>
    <w:rsid w:val="00DA3D07"/>
    <w:rsid w:val="00DB40D0"/>
    <w:rsid w:val="00DB42BA"/>
    <w:rsid w:val="00DB43DE"/>
    <w:rsid w:val="00DB44A0"/>
    <w:rsid w:val="00DB7658"/>
    <w:rsid w:val="00DD39A2"/>
    <w:rsid w:val="00DE1201"/>
    <w:rsid w:val="00DE3442"/>
    <w:rsid w:val="00DF04C3"/>
    <w:rsid w:val="00DF224A"/>
    <w:rsid w:val="00E005A0"/>
    <w:rsid w:val="00E1206A"/>
    <w:rsid w:val="00E14EA5"/>
    <w:rsid w:val="00E1563A"/>
    <w:rsid w:val="00E21AAA"/>
    <w:rsid w:val="00E23770"/>
    <w:rsid w:val="00E24EBC"/>
    <w:rsid w:val="00E27BCD"/>
    <w:rsid w:val="00E36BD0"/>
    <w:rsid w:val="00E500FA"/>
    <w:rsid w:val="00E518C0"/>
    <w:rsid w:val="00E52059"/>
    <w:rsid w:val="00E55667"/>
    <w:rsid w:val="00E67CD3"/>
    <w:rsid w:val="00E74764"/>
    <w:rsid w:val="00E7582D"/>
    <w:rsid w:val="00E764DE"/>
    <w:rsid w:val="00E77233"/>
    <w:rsid w:val="00E822CB"/>
    <w:rsid w:val="00E84AEF"/>
    <w:rsid w:val="00E86B22"/>
    <w:rsid w:val="00E95978"/>
    <w:rsid w:val="00E97903"/>
    <w:rsid w:val="00EA5403"/>
    <w:rsid w:val="00EA6F03"/>
    <w:rsid w:val="00EA784E"/>
    <w:rsid w:val="00EB44E5"/>
    <w:rsid w:val="00EB73F4"/>
    <w:rsid w:val="00EC0E26"/>
    <w:rsid w:val="00EC22BC"/>
    <w:rsid w:val="00EC5D30"/>
    <w:rsid w:val="00ED3963"/>
    <w:rsid w:val="00ED3F22"/>
    <w:rsid w:val="00ED5378"/>
    <w:rsid w:val="00EE002D"/>
    <w:rsid w:val="00EE4134"/>
    <w:rsid w:val="00EE44F7"/>
    <w:rsid w:val="00EE68B2"/>
    <w:rsid w:val="00EF14D4"/>
    <w:rsid w:val="00EF2911"/>
    <w:rsid w:val="00EF37A6"/>
    <w:rsid w:val="00EF7883"/>
    <w:rsid w:val="00F01B91"/>
    <w:rsid w:val="00F058D9"/>
    <w:rsid w:val="00F10C2A"/>
    <w:rsid w:val="00F13C52"/>
    <w:rsid w:val="00F153D8"/>
    <w:rsid w:val="00F20898"/>
    <w:rsid w:val="00F20B21"/>
    <w:rsid w:val="00F24A21"/>
    <w:rsid w:val="00F256F3"/>
    <w:rsid w:val="00F302F1"/>
    <w:rsid w:val="00F32485"/>
    <w:rsid w:val="00F326C3"/>
    <w:rsid w:val="00F35F3D"/>
    <w:rsid w:val="00F4243C"/>
    <w:rsid w:val="00F43C71"/>
    <w:rsid w:val="00F4601C"/>
    <w:rsid w:val="00F46F04"/>
    <w:rsid w:val="00F53DA5"/>
    <w:rsid w:val="00F54BEC"/>
    <w:rsid w:val="00F635FC"/>
    <w:rsid w:val="00F66220"/>
    <w:rsid w:val="00F72191"/>
    <w:rsid w:val="00F82DD1"/>
    <w:rsid w:val="00F85B54"/>
    <w:rsid w:val="00F85F87"/>
    <w:rsid w:val="00F86BEB"/>
    <w:rsid w:val="00F90893"/>
    <w:rsid w:val="00F94AA1"/>
    <w:rsid w:val="00FA7575"/>
    <w:rsid w:val="00FB1CDC"/>
    <w:rsid w:val="00FB4525"/>
    <w:rsid w:val="00FB4A00"/>
    <w:rsid w:val="00FB5C89"/>
    <w:rsid w:val="00FD03F8"/>
    <w:rsid w:val="00FD3BD3"/>
    <w:rsid w:val="00FD5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CD1F63-0A10-486B-BFDB-9A42A968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3E77"/>
    <w:pPr>
      <w:jc w:val="both"/>
    </w:pPr>
    <w:rPr>
      <w:rFonts w:ascii="Arial" w:hAnsi="Arial"/>
      <w:sz w:val="24"/>
      <w:szCs w:val="24"/>
      <w:lang w:eastAsia="en-US"/>
    </w:rPr>
  </w:style>
  <w:style w:type="paragraph" w:styleId="Heading1">
    <w:name w:val="heading 1"/>
    <w:next w:val="Heading2"/>
    <w:link w:val="Heading1Char"/>
    <w:qFormat/>
    <w:rsid w:val="00935887"/>
    <w:pPr>
      <w:keepNext/>
      <w:keepLines/>
      <w:spacing w:before="360"/>
      <w:ind w:right="-22"/>
      <w:outlineLvl w:val="0"/>
    </w:pPr>
    <w:rPr>
      <w:rFonts w:ascii="Arial" w:eastAsiaTheme="majorEastAsia" w:hAnsi="Arial" w:cstheme="majorBidi"/>
      <w:bCs/>
      <w:color w:val="0055A4"/>
      <w:sz w:val="56"/>
      <w:szCs w:val="32"/>
      <w:lang w:eastAsia="en-US"/>
    </w:rPr>
  </w:style>
  <w:style w:type="paragraph" w:styleId="Heading2">
    <w:name w:val="heading 2"/>
    <w:basedOn w:val="Heading1"/>
    <w:next w:val="Heading3"/>
    <w:link w:val="Heading2Char"/>
    <w:qFormat/>
    <w:rsid w:val="00935887"/>
    <w:pPr>
      <w:keepNext w:val="0"/>
      <w:keepLines w:val="0"/>
      <w:widowControl w:val="0"/>
      <w:spacing w:before="240"/>
      <w:ind w:right="0"/>
      <w:outlineLvl w:val="1"/>
    </w:pPr>
    <w:rPr>
      <w:b/>
      <w:spacing w:val="8"/>
      <w:sz w:val="32"/>
      <w:szCs w:val="28"/>
    </w:rPr>
  </w:style>
  <w:style w:type="paragraph" w:styleId="Heading3">
    <w:name w:val="heading 3"/>
    <w:basedOn w:val="Normal"/>
    <w:next w:val="Normal"/>
    <w:link w:val="Heading3Char"/>
    <w:qFormat/>
    <w:rsid w:val="00935887"/>
    <w:pPr>
      <w:widowControl w:val="0"/>
      <w:spacing w:before="240"/>
      <w:outlineLvl w:val="2"/>
    </w:pPr>
    <w:rPr>
      <w:rFonts w:eastAsiaTheme="majorEastAsia" w:cstheme="majorBidi"/>
      <w:b/>
      <w:bCs/>
      <w:color w:val="000000" w:themeColor="text1"/>
      <w:spacing w:val="12"/>
      <w:sz w:val="26"/>
      <w:szCs w:val="26"/>
    </w:rPr>
  </w:style>
  <w:style w:type="paragraph" w:styleId="Heading4">
    <w:name w:val="heading 4"/>
    <w:basedOn w:val="Heading2"/>
    <w:next w:val="Heading5"/>
    <w:link w:val="Heading4Char"/>
    <w:qFormat/>
    <w:rsid w:val="00935887"/>
    <w:pPr>
      <w:outlineLvl w:val="3"/>
    </w:pPr>
    <w:rPr>
      <w:spacing w:val="0"/>
      <w:sz w:val="24"/>
    </w:rPr>
  </w:style>
  <w:style w:type="paragraph" w:styleId="Heading5">
    <w:name w:val="heading 5"/>
    <w:basedOn w:val="Normal"/>
    <w:link w:val="Heading5Char"/>
    <w:qFormat/>
    <w:rsid w:val="00935887"/>
    <w:pPr>
      <w:keepNext/>
      <w:keepLines/>
      <w:spacing w:before="200"/>
      <w:outlineLvl w:val="4"/>
    </w:pPr>
    <w:rPr>
      <w:rFonts w:eastAsiaTheme="majorEastAsia" w:cstheme="majorBidi"/>
      <w:color w:val="000000" w:themeColor="text1"/>
      <w:szCs w:val="26"/>
    </w:rPr>
  </w:style>
  <w:style w:type="paragraph" w:styleId="Heading6">
    <w:name w:val="heading 6"/>
    <w:basedOn w:val="Heading5"/>
    <w:next w:val="Heading5"/>
    <w:link w:val="Heading6Char"/>
    <w:qFormat/>
    <w:rsid w:val="00935887"/>
    <w:pPr>
      <w:spacing w:before="120"/>
      <w:outlineLvl w:val="5"/>
    </w:pPr>
    <w:rPr>
      <w:color w:val="404040" w:themeColor="text1" w:themeTint="BF"/>
      <w:spacing w:val="-2"/>
      <w:sz w:val="18"/>
      <w:szCs w:val="22"/>
    </w:rPr>
  </w:style>
  <w:style w:type="paragraph" w:styleId="Heading7">
    <w:name w:val="heading 7"/>
    <w:basedOn w:val="Heading5"/>
    <w:next w:val="Heading5"/>
    <w:link w:val="Heading7Char"/>
    <w:qFormat/>
    <w:rsid w:val="00935887"/>
    <w:pPr>
      <w:outlineLvl w:val="6"/>
    </w:pPr>
    <w:rPr>
      <w:b/>
      <w:iCs/>
      <w:color w:val="71153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569E"/>
    <w:rPr>
      <w:rFonts w:ascii="Arial" w:eastAsiaTheme="majorEastAsia" w:hAnsi="Arial" w:cstheme="majorBidi"/>
      <w:b/>
      <w:bCs/>
      <w:color w:val="000000" w:themeColor="text1"/>
      <w:spacing w:val="12"/>
      <w:sz w:val="26"/>
      <w:szCs w:val="26"/>
      <w:lang w:eastAsia="en-US"/>
    </w:rPr>
  </w:style>
  <w:style w:type="character" w:customStyle="1" w:styleId="Heading2Char">
    <w:name w:val="Heading 2 Char"/>
    <w:basedOn w:val="DefaultParagraphFont"/>
    <w:link w:val="Heading2"/>
    <w:rsid w:val="004F569E"/>
    <w:rPr>
      <w:rFonts w:ascii="Arial" w:eastAsiaTheme="majorEastAsia" w:hAnsi="Arial" w:cstheme="majorBidi"/>
      <w:b/>
      <w:bCs/>
      <w:color w:val="0055A4"/>
      <w:spacing w:val="8"/>
      <w:sz w:val="32"/>
      <w:szCs w:val="28"/>
      <w:lang w:eastAsia="en-US"/>
    </w:rPr>
  </w:style>
  <w:style w:type="character" w:customStyle="1" w:styleId="Heading1Char">
    <w:name w:val="Heading 1 Char"/>
    <w:basedOn w:val="DefaultParagraphFont"/>
    <w:link w:val="Heading1"/>
    <w:rsid w:val="000A352C"/>
    <w:rPr>
      <w:rFonts w:ascii="Arial" w:eastAsiaTheme="majorEastAsia" w:hAnsi="Arial" w:cstheme="majorBidi"/>
      <w:bCs/>
      <w:color w:val="0055A4"/>
      <w:sz w:val="56"/>
      <w:szCs w:val="32"/>
      <w:lang w:eastAsia="en-US"/>
    </w:rPr>
  </w:style>
  <w:style w:type="character" w:customStyle="1" w:styleId="Heading5Char">
    <w:name w:val="Heading 5 Char"/>
    <w:basedOn w:val="DefaultParagraphFont"/>
    <w:link w:val="Heading5"/>
    <w:rsid w:val="00935887"/>
    <w:rPr>
      <w:rFonts w:ascii="Arial" w:eastAsiaTheme="majorEastAsia" w:hAnsi="Arial" w:cstheme="majorBidi"/>
      <w:color w:val="000000" w:themeColor="text1"/>
      <w:sz w:val="24"/>
      <w:szCs w:val="26"/>
      <w:lang w:eastAsia="en-US"/>
    </w:rPr>
  </w:style>
  <w:style w:type="character" w:customStyle="1" w:styleId="Heading4Char">
    <w:name w:val="Heading 4 Char"/>
    <w:basedOn w:val="DefaultParagraphFont"/>
    <w:link w:val="Heading4"/>
    <w:rsid w:val="00935887"/>
    <w:rPr>
      <w:rFonts w:ascii="Arial" w:eastAsiaTheme="majorEastAsia" w:hAnsi="Arial" w:cstheme="majorBidi"/>
      <w:b/>
      <w:bCs/>
      <w:color w:val="0055A4"/>
      <w:sz w:val="24"/>
      <w:szCs w:val="28"/>
      <w:lang w:eastAsia="en-US"/>
    </w:rPr>
  </w:style>
  <w:style w:type="character" w:customStyle="1" w:styleId="Heading6Char">
    <w:name w:val="Heading 6 Char"/>
    <w:basedOn w:val="DefaultParagraphFont"/>
    <w:link w:val="Heading6"/>
    <w:rsid w:val="00935887"/>
    <w:rPr>
      <w:rFonts w:ascii="Arial" w:eastAsiaTheme="majorEastAsia" w:hAnsi="Arial" w:cstheme="majorBidi"/>
      <w:color w:val="404040" w:themeColor="text1" w:themeTint="BF"/>
      <w:spacing w:val="-2"/>
      <w:sz w:val="18"/>
      <w:szCs w:val="22"/>
      <w:lang w:eastAsia="en-US"/>
    </w:rPr>
  </w:style>
  <w:style w:type="character" w:customStyle="1" w:styleId="Heading7Char">
    <w:name w:val="Heading 7 Char"/>
    <w:basedOn w:val="DefaultParagraphFont"/>
    <w:link w:val="Heading7"/>
    <w:rsid w:val="00935887"/>
    <w:rPr>
      <w:rFonts w:ascii="Arial" w:eastAsiaTheme="majorEastAsia" w:hAnsi="Arial" w:cstheme="majorBidi"/>
      <w:b/>
      <w:iCs/>
      <w:color w:val="71153C"/>
      <w:sz w:val="22"/>
      <w:szCs w:val="26"/>
      <w:lang w:eastAsia="en-US"/>
    </w:rPr>
  </w:style>
  <w:style w:type="paragraph" w:styleId="ListBullet">
    <w:name w:val="List Bullet"/>
    <w:basedOn w:val="Normal"/>
    <w:qFormat/>
    <w:rsid w:val="00935887"/>
    <w:pPr>
      <w:numPr>
        <w:numId w:val="2"/>
      </w:numPr>
      <w:tabs>
        <w:tab w:val="left" w:pos="567"/>
      </w:tabs>
      <w:contextualSpacing/>
    </w:pPr>
  </w:style>
  <w:style w:type="paragraph" w:styleId="List">
    <w:name w:val="List"/>
    <w:basedOn w:val="Normal"/>
    <w:uiPriority w:val="99"/>
    <w:qFormat/>
    <w:rsid w:val="00935887"/>
    <w:pPr>
      <w:numPr>
        <w:numId w:val="1"/>
      </w:numPr>
      <w:contextualSpacing/>
    </w:pPr>
  </w:style>
  <w:style w:type="paragraph" w:styleId="BalloonText">
    <w:name w:val="Balloon Text"/>
    <w:basedOn w:val="Normal"/>
    <w:link w:val="BalloonTextChar"/>
    <w:uiPriority w:val="99"/>
    <w:rsid w:val="00935887"/>
    <w:rPr>
      <w:rFonts w:ascii="Tahoma" w:hAnsi="Tahoma" w:cs="Tahoma"/>
      <w:sz w:val="16"/>
      <w:szCs w:val="16"/>
    </w:rPr>
  </w:style>
  <w:style w:type="character" w:customStyle="1" w:styleId="BalloonTextChar">
    <w:name w:val="Balloon Text Char"/>
    <w:basedOn w:val="DefaultParagraphFont"/>
    <w:link w:val="BalloonText"/>
    <w:uiPriority w:val="99"/>
    <w:rsid w:val="00935887"/>
    <w:rPr>
      <w:rFonts w:ascii="Tahoma" w:hAnsi="Tahoma" w:cs="Tahoma"/>
      <w:sz w:val="16"/>
      <w:szCs w:val="16"/>
      <w:lang w:eastAsia="en-US"/>
    </w:rPr>
  </w:style>
  <w:style w:type="character" w:styleId="FollowedHyperlink">
    <w:name w:val="FollowedHyperlink"/>
    <w:basedOn w:val="DefaultParagraphFont"/>
    <w:uiPriority w:val="99"/>
    <w:rsid w:val="00935887"/>
    <w:rPr>
      <w:color w:val="005DC9"/>
      <w:u w:val="single"/>
    </w:rPr>
  </w:style>
  <w:style w:type="paragraph" w:styleId="Footer">
    <w:name w:val="footer"/>
    <w:basedOn w:val="Normal"/>
    <w:link w:val="FooterChar"/>
    <w:rsid w:val="00935887"/>
    <w:pPr>
      <w:tabs>
        <w:tab w:val="center" w:pos="4513"/>
        <w:tab w:val="right" w:pos="9026"/>
      </w:tabs>
    </w:pPr>
  </w:style>
  <w:style w:type="character" w:customStyle="1" w:styleId="FooterChar">
    <w:name w:val="Footer Char"/>
    <w:basedOn w:val="DefaultParagraphFont"/>
    <w:link w:val="Footer"/>
    <w:uiPriority w:val="99"/>
    <w:rsid w:val="00935887"/>
    <w:rPr>
      <w:rFonts w:ascii="Arial" w:hAnsi="Arial"/>
      <w:sz w:val="22"/>
      <w:szCs w:val="24"/>
      <w:lang w:eastAsia="en-US"/>
    </w:rPr>
  </w:style>
  <w:style w:type="paragraph" w:styleId="Header">
    <w:name w:val="header"/>
    <w:basedOn w:val="Normal"/>
    <w:link w:val="HeaderChar"/>
    <w:rsid w:val="00935887"/>
    <w:pPr>
      <w:tabs>
        <w:tab w:val="center" w:pos="4513"/>
        <w:tab w:val="right" w:pos="9026"/>
      </w:tabs>
    </w:pPr>
  </w:style>
  <w:style w:type="character" w:customStyle="1" w:styleId="HeaderChar">
    <w:name w:val="Header Char"/>
    <w:basedOn w:val="DefaultParagraphFont"/>
    <w:link w:val="Header"/>
    <w:uiPriority w:val="99"/>
    <w:rsid w:val="00935887"/>
    <w:rPr>
      <w:rFonts w:ascii="Arial" w:hAnsi="Arial"/>
      <w:sz w:val="22"/>
      <w:szCs w:val="24"/>
      <w:lang w:eastAsia="en-US"/>
    </w:rPr>
  </w:style>
  <w:style w:type="character" w:styleId="Hyperlink">
    <w:name w:val="Hyperlink"/>
    <w:basedOn w:val="DefaultParagraphFont"/>
    <w:uiPriority w:val="99"/>
    <w:qFormat/>
    <w:rsid w:val="00B13ECF"/>
    <w:rPr>
      <w:rFonts w:ascii="Arial" w:hAnsi="Arial"/>
      <w:color w:val="0055A4"/>
      <w:u w:val="single"/>
    </w:rPr>
  </w:style>
  <w:style w:type="character" w:styleId="IntenseReference">
    <w:name w:val="Intense Reference"/>
    <w:basedOn w:val="DefaultParagraphFont"/>
    <w:uiPriority w:val="32"/>
    <w:qFormat/>
    <w:rsid w:val="00935887"/>
    <w:rPr>
      <w:b/>
      <w:bCs/>
      <w:color w:val="AA0A0A"/>
      <w:spacing w:val="5"/>
      <w:u w:val="none"/>
    </w:rPr>
  </w:style>
  <w:style w:type="paragraph" w:styleId="NoSpacing">
    <w:name w:val="No Spacing"/>
    <w:uiPriority w:val="1"/>
    <w:qFormat/>
    <w:rsid w:val="00935887"/>
    <w:rPr>
      <w:rFonts w:ascii="Arial" w:eastAsiaTheme="minorHAnsi" w:hAnsi="Arial" w:cstheme="minorBidi"/>
      <w:color w:val="000000" w:themeColor="text1"/>
      <w:sz w:val="22"/>
      <w:szCs w:val="24"/>
      <w:lang w:eastAsia="en-US"/>
    </w:rPr>
  </w:style>
  <w:style w:type="paragraph" w:styleId="NormalWeb">
    <w:name w:val="Normal (Web)"/>
    <w:basedOn w:val="Normal"/>
    <w:uiPriority w:val="99"/>
    <w:rsid w:val="00935887"/>
  </w:style>
  <w:style w:type="paragraph" w:styleId="NormalIndent">
    <w:name w:val="Normal Indent"/>
    <w:basedOn w:val="Normal"/>
    <w:rsid w:val="00935887"/>
    <w:pPr>
      <w:ind w:left="720"/>
    </w:pPr>
  </w:style>
  <w:style w:type="table" w:styleId="TableGrid">
    <w:name w:val="Table Grid"/>
    <w:basedOn w:val="TableNormal"/>
    <w:uiPriority w:val="59"/>
    <w:rsid w:val="0096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35887"/>
    <w:pPr>
      <w:pBdr>
        <w:bottom w:val="single" w:sz="8" w:space="4" w:color="4F81BD" w:themeColor="accent1"/>
      </w:pBdr>
      <w:spacing w:after="300"/>
      <w:contextualSpacing/>
    </w:pPr>
    <w:rPr>
      <w:rFonts w:ascii="HelveticaNeueLT Std Ext" w:eastAsiaTheme="majorEastAsia" w:hAnsi="HelveticaNeueLT Std Ex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887"/>
    <w:rPr>
      <w:rFonts w:ascii="HelveticaNeueLT Std Ext" w:eastAsiaTheme="majorEastAsia" w:hAnsi="HelveticaNeueLT Std Ext" w:cstheme="majorBidi"/>
      <w:color w:val="17365D" w:themeColor="text2" w:themeShade="BF"/>
      <w:spacing w:val="5"/>
      <w:kern w:val="28"/>
      <w:sz w:val="52"/>
      <w:szCs w:val="52"/>
      <w:lang w:eastAsia="en-US"/>
    </w:rPr>
  </w:style>
  <w:style w:type="paragraph" w:styleId="TOAHeading">
    <w:name w:val="toa heading"/>
    <w:basedOn w:val="Normal"/>
    <w:next w:val="Normal"/>
    <w:uiPriority w:val="99"/>
    <w:rsid w:val="00935887"/>
    <w:rPr>
      <w:rFonts w:ascii="HelveticaNeueLT Pro 43 LtEx" w:eastAsiaTheme="majorEastAsia" w:hAnsi="HelveticaNeueLT Pro 43 LtEx" w:cstheme="majorBidi"/>
      <w:b/>
      <w:bCs/>
    </w:rPr>
  </w:style>
  <w:style w:type="paragraph" w:styleId="TOCHeading">
    <w:name w:val="TOC Heading"/>
    <w:basedOn w:val="Heading1"/>
    <w:next w:val="Normal"/>
    <w:uiPriority w:val="39"/>
    <w:semiHidden/>
    <w:qFormat/>
    <w:rsid w:val="00935887"/>
    <w:pPr>
      <w:spacing w:before="480"/>
      <w:ind w:right="0"/>
      <w:outlineLvl w:val="9"/>
    </w:pPr>
    <w:rPr>
      <w:rFonts w:ascii="Marydale" w:hAnsi="Marydale"/>
      <w:b/>
      <w:color w:val="365F91" w:themeColor="accent1" w:themeShade="BF"/>
      <w:sz w:val="28"/>
      <w:szCs w:val="28"/>
    </w:rPr>
  </w:style>
  <w:style w:type="table" w:customStyle="1" w:styleId="TableGrid1">
    <w:name w:val="Table Grid1"/>
    <w:basedOn w:val="TableNormal"/>
    <w:next w:val="TableGrid"/>
    <w:uiPriority w:val="59"/>
    <w:rsid w:val="003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372DD"/>
    <w:rPr>
      <w:sz w:val="20"/>
      <w:szCs w:val="20"/>
    </w:rPr>
  </w:style>
  <w:style w:type="character" w:customStyle="1" w:styleId="FootnoteTextChar">
    <w:name w:val="Footnote Text Char"/>
    <w:basedOn w:val="DefaultParagraphFont"/>
    <w:link w:val="FootnoteText"/>
    <w:rsid w:val="005372DD"/>
    <w:rPr>
      <w:rFonts w:ascii="Arial" w:hAnsi="Arial"/>
      <w:lang w:eastAsia="en-US"/>
    </w:rPr>
  </w:style>
  <w:style w:type="character" w:styleId="FootnoteReference">
    <w:name w:val="footnote reference"/>
    <w:basedOn w:val="DefaultParagraphFont"/>
    <w:uiPriority w:val="99"/>
    <w:unhideWhenUsed/>
    <w:rsid w:val="005372DD"/>
    <w:rPr>
      <w:vertAlign w:val="superscript"/>
    </w:rPr>
  </w:style>
  <w:style w:type="paragraph" w:styleId="ListParagraph">
    <w:name w:val="List Paragraph"/>
    <w:basedOn w:val="Normal"/>
    <w:link w:val="ListParagraphChar"/>
    <w:uiPriority w:val="34"/>
    <w:qFormat/>
    <w:rsid w:val="005372DD"/>
    <w:pPr>
      <w:spacing w:before="240"/>
      <w:ind w:left="720"/>
      <w:contextualSpacing/>
    </w:pPr>
    <w:rPr>
      <w:rFonts w:cs="Arial"/>
      <w:bCs/>
      <w:szCs w:val="20"/>
    </w:rPr>
  </w:style>
  <w:style w:type="character" w:customStyle="1" w:styleId="ListParagraphChar">
    <w:name w:val="List Paragraph Char"/>
    <w:link w:val="ListParagraph"/>
    <w:uiPriority w:val="34"/>
    <w:rsid w:val="005372DD"/>
    <w:rPr>
      <w:rFonts w:ascii="Arial" w:hAnsi="Arial" w:cs="Arial"/>
      <w:bCs/>
      <w:sz w:val="24"/>
      <w:lang w:eastAsia="en-US"/>
    </w:rPr>
  </w:style>
  <w:style w:type="paragraph" w:customStyle="1" w:styleId="Default">
    <w:name w:val="Default"/>
    <w:rsid w:val="00B77D34"/>
    <w:pPr>
      <w:autoSpaceDE w:val="0"/>
      <w:autoSpaceDN w:val="0"/>
      <w:adjustRightInd w:val="0"/>
    </w:pPr>
    <w:rPr>
      <w:rFonts w:ascii="Arial" w:hAnsi="Arial" w:cs="Arial"/>
      <w:color w:val="000000"/>
      <w:sz w:val="24"/>
      <w:szCs w:val="24"/>
    </w:rPr>
  </w:style>
  <w:style w:type="paragraph" w:styleId="ListNumber">
    <w:name w:val="List Number"/>
    <w:basedOn w:val="Normal"/>
    <w:rsid w:val="0005774D"/>
    <w:pPr>
      <w:numPr>
        <w:numId w:val="4"/>
      </w:numPr>
      <w:spacing w:before="240"/>
    </w:pPr>
    <w:rPr>
      <w:rFonts w:cs="Arial"/>
      <w:bCs/>
      <w:szCs w:val="20"/>
    </w:rPr>
  </w:style>
  <w:style w:type="paragraph" w:customStyle="1" w:styleId="AutoNumbering">
    <w:name w:val="AutoNumbering"/>
    <w:basedOn w:val="Normal"/>
    <w:rsid w:val="0005774D"/>
    <w:pPr>
      <w:numPr>
        <w:numId w:val="3"/>
      </w:numPr>
    </w:pPr>
    <w:rPr>
      <w:rFonts w:cs="Arial"/>
      <w:bCs/>
      <w:szCs w:val="20"/>
    </w:rPr>
  </w:style>
  <w:style w:type="paragraph" w:customStyle="1" w:styleId="Heading10">
    <w:name w:val="Heading1"/>
    <w:basedOn w:val="Normal"/>
    <w:autoRedefine/>
    <w:rsid w:val="0005774D"/>
    <w:pPr>
      <w:jc w:val="center"/>
    </w:pPr>
    <w:rPr>
      <w:rFonts w:ascii="Cooper Black" w:hAnsi="Cooper Black" w:cs="Arial"/>
      <w:bCs/>
      <w:sz w:val="40"/>
      <w:szCs w:val="20"/>
    </w:rPr>
  </w:style>
  <w:style w:type="character" w:customStyle="1" w:styleId="CommentTextChar">
    <w:name w:val="Comment Text Char"/>
    <w:basedOn w:val="DefaultParagraphFont"/>
    <w:link w:val="CommentText"/>
    <w:uiPriority w:val="99"/>
    <w:semiHidden/>
    <w:rsid w:val="0005774D"/>
    <w:rPr>
      <w:rFonts w:ascii="Arial" w:hAnsi="Arial" w:cs="Arial"/>
      <w:bCs/>
      <w:lang w:eastAsia="en-US"/>
    </w:rPr>
  </w:style>
  <w:style w:type="paragraph" w:styleId="CommentText">
    <w:name w:val="annotation text"/>
    <w:basedOn w:val="Normal"/>
    <w:link w:val="CommentTextChar"/>
    <w:uiPriority w:val="99"/>
    <w:semiHidden/>
    <w:unhideWhenUsed/>
    <w:rsid w:val="0005774D"/>
    <w:pPr>
      <w:spacing w:before="240"/>
    </w:pPr>
    <w:rPr>
      <w:rFonts w:cs="Arial"/>
      <w:bCs/>
      <w:sz w:val="20"/>
      <w:szCs w:val="20"/>
    </w:rPr>
  </w:style>
  <w:style w:type="character" w:customStyle="1" w:styleId="CommentSubjectChar">
    <w:name w:val="Comment Subject Char"/>
    <w:basedOn w:val="CommentTextChar"/>
    <w:link w:val="CommentSubject"/>
    <w:uiPriority w:val="99"/>
    <w:semiHidden/>
    <w:rsid w:val="0005774D"/>
    <w:rPr>
      <w:rFonts w:ascii="Arial" w:hAnsi="Arial" w:cs="Arial"/>
      <w:b/>
      <w:bCs/>
      <w:lang w:eastAsia="en-US"/>
    </w:rPr>
  </w:style>
  <w:style w:type="paragraph" w:styleId="CommentSubject">
    <w:name w:val="annotation subject"/>
    <w:basedOn w:val="CommentText"/>
    <w:next w:val="CommentText"/>
    <w:link w:val="CommentSubjectChar"/>
    <w:uiPriority w:val="99"/>
    <w:semiHidden/>
    <w:unhideWhenUsed/>
    <w:rsid w:val="0005774D"/>
    <w:rPr>
      <w:b/>
    </w:rPr>
  </w:style>
  <w:style w:type="table" w:customStyle="1" w:styleId="TableGrid2">
    <w:name w:val="Table Grid2"/>
    <w:basedOn w:val="TableNormal"/>
    <w:next w:val="TableGrid"/>
    <w:uiPriority w:val="59"/>
    <w:rsid w:val="008D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1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tcc.nsw.gov.au/assets/Main-Site/Files/Attachments/BusinessPapers/2016/April/3-Attachment(iii)-Submis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cc.nsw.gov.au/assets/Main-Site/Files/Attachments/BusinessPapers/2016/April/3-Attachment(ii)-Local-area-plan.pdf" TargetMode="External"/><Relationship Id="rId5" Type="http://schemas.openxmlformats.org/officeDocument/2006/relationships/webSettings" Target="webSettings.xml"/><Relationship Id="rId10" Type="http://schemas.openxmlformats.org/officeDocument/2006/relationships/hyperlink" Target="http://www.gtcc.nsw.gov.au/assets/Main-Site/Files/Attachments/BusinessPapers/2016/April/3-Attachment(i)-Planning-proposal.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CDAD-2ED3-4EDF-B50C-B2CB3500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E4BF01F1.dotm</Template>
  <TotalTime>0</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Jobson</dc:creator>
  <cp:keywords/>
  <dc:description/>
  <cp:lastModifiedBy>Susan Blake</cp:lastModifiedBy>
  <cp:revision>2</cp:revision>
  <cp:lastPrinted>2016-04-14T03:43:00Z</cp:lastPrinted>
  <dcterms:created xsi:type="dcterms:W3CDTF">2016-08-22T06:18:00Z</dcterms:created>
  <dcterms:modified xsi:type="dcterms:W3CDTF">2016-08-22T06:18:00Z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A3449847</vt:lpwstr>
  </property>
  <property fmtid="{D5CDD505-2E9C-101B-9397-08002B2CF9AE}" pid="4" name="Objective-Title">
    <vt:lpwstr>Attachment 5 - Council Minute - 20 April 2016</vt:lpwstr>
  </property>
  <property fmtid="{D5CDD505-2E9C-101B-9397-08002B2CF9AE}" pid="5" name="Objective-Comment">
    <vt:lpwstr>Message registered by Lydia Kuczera on Friday, 12 August 2016 02:03:41 PM</vt:lpwstr>
  </property>
  <property fmtid="{D5CDD505-2E9C-101B-9397-08002B2CF9AE}" pid="6" name="Objective-CreationStamp">
    <vt:filetime>2016-08-12T04:03:48Z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2016-08-12T04:03:48Z</vt:filetime>
  </property>
  <property fmtid="{D5CDD505-2E9C-101B-9397-08002B2CF9AE}" pid="10" name="Objective-ModificationStamp">
    <vt:filetime>2016-08-12T04:03:53Z</vt:filetime>
  </property>
  <property fmtid="{D5CDD505-2E9C-101B-9397-08002B2CF9AE}" pid="11" name="Objective-Owner">
    <vt:lpwstr>Lydia Kuczera</vt:lpwstr>
  </property>
  <property fmtid="{D5CDD505-2E9C-101B-9397-08002B2CF9AE}" pid="12" name="Objective-Path">
    <vt:lpwstr>Objective Global Folder:1. Planning &amp; Environment (DP&amp;E):1. Planning &amp; Environment File Plan (DP&amp;E):PLANNING SYSTEM OPERATIONS MANAGEMENT:PLANNING ACTIVITY - HUNTER CENTRAL COAST:Greater Taree:Local Environmental Plans:Greater Taree Local Environmental Pl</vt:lpwstr>
  </property>
  <property fmtid="{D5CDD505-2E9C-101B-9397-08002B2CF9AE}" pid="13" name="Objective-Parent">
    <vt:lpwstr>05. Making of Plan - Section 59</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15/08643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
  </property>
  <property fmtid="{D5CDD505-2E9C-101B-9397-08002B2CF9AE}" pid="22" name="Objective-DLM [system]">
    <vt:lpwstr/>
  </property>
  <property fmtid="{D5CDD505-2E9C-101B-9397-08002B2CF9AE}" pid="23" name="Objective-Vital Record [system]">
    <vt:lpwstr/>
  </property>
</Properties>
</file>